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1" w:rsidRPr="00206E23" w:rsidRDefault="00ED0BF1">
      <w:pPr>
        <w:pStyle w:val="normal0"/>
        <w:spacing w:after="0"/>
        <w:rPr>
          <w:b/>
          <w:sz w:val="20"/>
          <w:szCs w:val="20"/>
          <w:lang w:val="es-CL"/>
        </w:rPr>
      </w:pPr>
    </w:p>
    <w:p w:rsidR="00A83C08" w:rsidRPr="00206E23" w:rsidRDefault="007002CF">
      <w:pPr>
        <w:pStyle w:val="normal0"/>
        <w:spacing w:after="0"/>
        <w:rPr>
          <w:b/>
          <w:szCs w:val="20"/>
          <w:lang w:val="es-CL"/>
        </w:rPr>
      </w:pPr>
      <w:r w:rsidRPr="00206E23">
        <w:rPr>
          <w:b/>
          <w:szCs w:val="20"/>
          <w:lang w:val="es-CL"/>
        </w:rPr>
        <w:t>CONSULTA PÚBLICA</w:t>
      </w:r>
    </w:p>
    <w:p w:rsidR="007002CF" w:rsidRPr="00206E23" w:rsidRDefault="007002CF">
      <w:pPr>
        <w:pStyle w:val="normal0"/>
        <w:spacing w:after="0"/>
        <w:rPr>
          <w:b/>
          <w:szCs w:val="20"/>
          <w:lang w:val="es-CL"/>
        </w:rPr>
      </w:pPr>
      <w:r w:rsidRPr="00206E23">
        <w:rPr>
          <w:b/>
          <w:szCs w:val="20"/>
          <w:lang w:val="es-CL"/>
        </w:rPr>
        <w:t xml:space="preserve">Plan de Acción Subregional para la implementación de la Nueva Agenda Urbana en el Caribe </w:t>
      </w:r>
    </w:p>
    <w:p w:rsidR="00ED0BF1" w:rsidRPr="00206E23" w:rsidRDefault="007002CF">
      <w:pPr>
        <w:pStyle w:val="normal0"/>
        <w:spacing w:after="0"/>
        <w:rPr>
          <w:szCs w:val="20"/>
          <w:lang w:val="es-CL"/>
        </w:rPr>
      </w:pPr>
      <w:r w:rsidRPr="00206E23">
        <w:rPr>
          <w:szCs w:val="20"/>
          <w:lang w:val="es-CL"/>
        </w:rPr>
        <w:t>Noviembre a diciembre de 2017</w:t>
      </w:r>
    </w:p>
    <w:p w:rsidR="003D1913" w:rsidRPr="00206E23" w:rsidRDefault="007002CF" w:rsidP="00880B68">
      <w:pPr>
        <w:pStyle w:val="normal0"/>
        <w:spacing w:after="0"/>
        <w:rPr>
          <w:sz w:val="18"/>
          <w:szCs w:val="20"/>
          <w:lang w:val="es-CL"/>
        </w:rPr>
      </w:pPr>
      <w:r w:rsidRPr="00206E23">
        <w:rPr>
          <w:sz w:val="18"/>
          <w:szCs w:val="20"/>
          <w:lang w:val="es-CL"/>
        </w:rPr>
        <w:t>Disponible en</w:t>
      </w:r>
      <w:r w:rsidR="00880B68" w:rsidRPr="00206E23">
        <w:rPr>
          <w:sz w:val="18"/>
          <w:szCs w:val="20"/>
          <w:lang w:val="es-CL"/>
        </w:rPr>
        <w:t xml:space="preserve">: </w:t>
      </w:r>
      <w:hyperlink r:id="rId8" w:history="1">
        <w:r w:rsidRPr="00206E23">
          <w:rPr>
            <w:rStyle w:val="Hyperlink"/>
            <w:sz w:val="18"/>
            <w:szCs w:val="20"/>
            <w:lang w:val="es-CL"/>
          </w:rPr>
          <w:t>https://goo.gl/jKQQay</w:t>
        </w:r>
      </w:hyperlink>
      <w:r w:rsidRPr="00206E23">
        <w:rPr>
          <w:sz w:val="18"/>
          <w:szCs w:val="20"/>
          <w:lang w:val="es-CL"/>
        </w:rPr>
        <w:t xml:space="preserve"> </w:t>
      </w:r>
    </w:p>
    <w:p w:rsidR="00880B68" w:rsidRPr="00206E23" w:rsidRDefault="00880B68">
      <w:pPr>
        <w:pStyle w:val="normal0"/>
        <w:spacing w:after="0"/>
        <w:rPr>
          <w:szCs w:val="20"/>
          <w:lang w:val="es-CL"/>
        </w:rPr>
      </w:pPr>
      <w:r w:rsidRPr="00206E23">
        <w:rPr>
          <w:szCs w:val="20"/>
          <w:lang w:val="es-CL"/>
        </w:rPr>
        <w:t xml:space="preserve"> </w:t>
      </w:r>
    </w:p>
    <w:tbl>
      <w:tblPr>
        <w:tblStyle w:val="a"/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75"/>
        <w:gridCol w:w="6596"/>
      </w:tblGrid>
      <w:tr w:rsidR="00ED0BF1" w:rsidRPr="00206E23" w:rsidTr="00704BFE">
        <w:trPr>
          <w:trHeight w:val="401"/>
        </w:trPr>
        <w:tc>
          <w:tcPr>
            <w:tcW w:w="2275" w:type="dxa"/>
            <w:shd w:val="clear" w:color="auto" w:fill="FBD4B4" w:themeFill="accent6" w:themeFillTint="66"/>
            <w:vAlign w:val="center"/>
          </w:tcPr>
          <w:p w:rsidR="00ED0BF1" w:rsidRPr="00206E23" w:rsidRDefault="007002CF">
            <w:pPr>
              <w:pStyle w:val="normal0"/>
              <w:spacing w:after="0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Nombre</w:t>
            </w:r>
            <w:r w:rsidR="00523808" w:rsidRPr="00206E23">
              <w:rPr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6596" w:type="dxa"/>
            <w:shd w:val="clear" w:color="auto" w:fill="auto"/>
          </w:tcPr>
          <w:p w:rsidR="00ED0BF1" w:rsidRPr="00206E23" w:rsidRDefault="00ED0BF1">
            <w:pPr>
              <w:pStyle w:val="normal0"/>
              <w:spacing w:after="0"/>
              <w:rPr>
                <w:sz w:val="20"/>
                <w:szCs w:val="20"/>
                <w:lang w:val="es-CL"/>
              </w:rPr>
            </w:pPr>
          </w:p>
        </w:tc>
      </w:tr>
      <w:tr w:rsidR="00ED0BF1" w:rsidRPr="00206E23" w:rsidTr="00704BFE">
        <w:trPr>
          <w:trHeight w:val="379"/>
        </w:trPr>
        <w:tc>
          <w:tcPr>
            <w:tcW w:w="2275" w:type="dxa"/>
            <w:shd w:val="clear" w:color="auto" w:fill="FBD4B4" w:themeFill="accent6" w:themeFillTint="66"/>
            <w:vAlign w:val="center"/>
          </w:tcPr>
          <w:p w:rsidR="00ED0BF1" w:rsidRPr="00206E23" w:rsidRDefault="007002CF">
            <w:pPr>
              <w:pStyle w:val="normal0"/>
              <w:spacing w:after="0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Institución/afiliación</w:t>
            </w:r>
            <w:r w:rsidR="00523808" w:rsidRPr="00206E23">
              <w:rPr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6596" w:type="dxa"/>
            <w:shd w:val="clear" w:color="auto" w:fill="auto"/>
          </w:tcPr>
          <w:p w:rsidR="00ED0BF1" w:rsidRPr="00206E23" w:rsidRDefault="00523808">
            <w:pPr>
              <w:pStyle w:val="normal0"/>
              <w:spacing w:after="0"/>
              <w:rPr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ED0BF1" w:rsidRPr="00206E23" w:rsidTr="00704BFE">
        <w:trPr>
          <w:trHeight w:val="379"/>
        </w:trPr>
        <w:tc>
          <w:tcPr>
            <w:tcW w:w="2275" w:type="dxa"/>
            <w:shd w:val="clear" w:color="auto" w:fill="FBD4B4" w:themeFill="accent6" w:themeFillTint="66"/>
            <w:vAlign w:val="center"/>
          </w:tcPr>
          <w:p w:rsidR="00ED0BF1" w:rsidRPr="00206E23" w:rsidRDefault="007002CF">
            <w:pPr>
              <w:pStyle w:val="normal0"/>
              <w:spacing w:after="0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País</w:t>
            </w:r>
            <w:r w:rsidR="00523808" w:rsidRPr="00206E23">
              <w:rPr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6596" w:type="dxa"/>
            <w:shd w:val="clear" w:color="auto" w:fill="auto"/>
          </w:tcPr>
          <w:p w:rsidR="00ED0BF1" w:rsidRPr="00206E23" w:rsidRDefault="00ED0BF1">
            <w:pPr>
              <w:pStyle w:val="normal0"/>
              <w:spacing w:after="0"/>
              <w:rPr>
                <w:sz w:val="20"/>
                <w:szCs w:val="20"/>
                <w:lang w:val="es-CL"/>
              </w:rPr>
            </w:pPr>
          </w:p>
        </w:tc>
      </w:tr>
      <w:tr w:rsidR="00ED0BF1" w:rsidRPr="00206E23" w:rsidTr="00704BFE">
        <w:trPr>
          <w:trHeight w:val="379"/>
        </w:trPr>
        <w:tc>
          <w:tcPr>
            <w:tcW w:w="2275" w:type="dxa"/>
            <w:shd w:val="clear" w:color="auto" w:fill="FBD4B4" w:themeFill="accent6" w:themeFillTint="66"/>
            <w:vAlign w:val="center"/>
          </w:tcPr>
          <w:p w:rsidR="00ED0BF1" w:rsidRPr="00206E23" w:rsidRDefault="007002CF">
            <w:pPr>
              <w:pStyle w:val="normal0"/>
              <w:spacing w:after="0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Correo electrónico</w:t>
            </w:r>
            <w:r w:rsidR="00523808" w:rsidRPr="00206E23">
              <w:rPr>
                <w:b/>
                <w:sz w:val="20"/>
                <w:szCs w:val="20"/>
                <w:lang w:val="es-CL"/>
              </w:rPr>
              <w:t xml:space="preserve">: </w:t>
            </w:r>
          </w:p>
        </w:tc>
        <w:tc>
          <w:tcPr>
            <w:tcW w:w="6596" w:type="dxa"/>
            <w:shd w:val="clear" w:color="auto" w:fill="auto"/>
          </w:tcPr>
          <w:p w:rsidR="00ED0BF1" w:rsidRPr="00206E23" w:rsidRDefault="00ED0BF1">
            <w:pPr>
              <w:pStyle w:val="normal0"/>
              <w:spacing w:after="0"/>
              <w:rPr>
                <w:sz w:val="20"/>
                <w:szCs w:val="20"/>
                <w:lang w:val="es-CL"/>
              </w:rPr>
            </w:pPr>
          </w:p>
        </w:tc>
      </w:tr>
    </w:tbl>
    <w:p w:rsidR="00ED0BF1" w:rsidRPr="00206E23" w:rsidRDefault="00ED0BF1" w:rsidP="00317CB2">
      <w:pPr>
        <w:pStyle w:val="normal0"/>
        <w:spacing w:after="0"/>
        <w:rPr>
          <w:sz w:val="20"/>
          <w:szCs w:val="20"/>
          <w:lang w:val="es-CL"/>
        </w:rPr>
      </w:pPr>
    </w:p>
    <w:p w:rsidR="00077095" w:rsidRDefault="008876DA" w:rsidP="00317CB2">
      <w:pPr>
        <w:pStyle w:val="normal0"/>
        <w:spacing w:after="0"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Mientras revisa</w:t>
      </w:r>
      <w:r w:rsidR="007002CF" w:rsidRPr="00206E23">
        <w:rPr>
          <w:sz w:val="20"/>
          <w:szCs w:val="20"/>
          <w:lang w:val="es-CL"/>
        </w:rPr>
        <w:t xml:space="preserve"> el Plan de Acción Subregional (disponible en: </w:t>
      </w:r>
      <w:hyperlink r:id="rId9" w:history="1">
        <w:r w:rsidR="007002CF" w:rsidRPr="00206E23">
          <w:rPr>
            <w:rStyle w:val="Hyperlink"/>
            <w:sz w:val="20"/>
            <w:szCs w:val="20"/>
            <w:lang w:val="es-CL"/>
          </w:rPr>
          <w:t>https://goo.gl/jKQQay</w:t>
        </w:r>
      </w:hyperlink>
      <w:r w:rsidR="007002CF" w:rsidRPr="00206E23">
        <w:rPr>
          <w:sz w:val="20"/>
          <w:szCs w:val="20"/>
          <w:lang w:val="es-CL"/>
        </w:rPr>
        <w:t xml:space="preserve">), por favor preste atención particular a los contenidos de las seis áreas de acción que se presentan a partir de la página 19 (y </w:t>
      </w:r>
      <w:r>
        <w:rPr>
          <w:sz w:val="20"/>
          <w:szCs w:val="20"/>
          <w:lang w:val="es-CL"/>
        </w:rPr>
        <w:t xml:space="preserve">las cuales están </w:t>
      </w:r>
      <w:r w:rsidR="007002CF" w:rsidRPr="00206E23">
        <w:rPr>
          <w:sz w:val="20"/>
          <w:szCs w:val="20"/>
          <w:lang w:val="es-CL"/>
        </w:rPr>
        <w:t>copiadas en las tablas a continuación</w:t>
      </w:r>
      <w:r>
        <w:rPr>
          <w:sz w:val="20"/>
          <w:szCs w:val="20"/>
          <w:lang w:val="es-CL"/>
        </w:rPr>
        <w:t xml:space="preserve"> en español</w:t>
      </w:r>
      <w:r w:rsidR="007002CF" w:rsidRPr="00206E23">
        <w:rPr>
          <w:sz w:val="20"/>
          <w:szCs w:val="20"/>
          <w:lang w:val="es-CL"/>
        </w:rPr>
        <w:t xml:space="preserve">). Por favor, </w:t>
      </w:r>
      <w:r w:rsidR="007002CF" w:rsidRPr="00206E23">
        <w:rPr>
          <w:b/>
          <w:sz w:val="20"/>
          <w:szCs w:val="20"/>
          <w:lang w:val="es-CL"/>
        </w:rPr>
        <w:t xml:space="preserve">responda </w:t>
      </w:r>
      <w:r>
        <w:rPr>
          <w:b/>
          <w:sz w:val="20"/>
          <w:szCs w:val="20"/>
          <w:lang w:val="es-CL"/>
        </w:rPr>
        <w:t>para todas las áreas que estime adecuado</w:t>
      </w:r>
      <w:r w:rsidR="007002CF" w:rsidRPr="00206E23">
        <w:rPr>
          <w:b/>
          <w:sz w:val="20"/>
          <w:szCs w:val="20"/>
          <w:lang w:val="es-CL"/>
        </w:rPr>
        <w:t xml:space="preserve"> dado su conocimiento y experiencia</w:t>
      </w:r>
      <w:r w:rsidR="007002CF" w:rsidRPr="00206E23">
        <w:rPr>
          <w:sz w:val="20"/>
          <w:szCs w:val="20"/>
          <w:lang w:val="es-CL"/>
        </w:rPr>
        <w:t xml:space="preserve">, siendo lo más concreto y específico posible con sus comentarios y sugerencias. Por favor, entregue este formulario, junto con cualquier pregunta o comentario adicional, a </w:t>
      </w:r>
      <w:hyperlink r:id="rId10" w:history="1">
        <w:r w:rsidR="00077095" w:rsidRPr="00206E23">
          <w:rPr>
            <w:rStyle w:val="Hyperlink"/>
            <w:sz w:val="20"/>
            <w:szCs w:val="20"/>
            <w:lang w:val="es-CL"/>
          </w:rPr>
          <w:t>katherine.indvik@cepal.org</w:t>
        </w:r>
      </w:hyperlink>
      <w:r w:rsidR="007002CF" w:rsidRPr="00206E23">
        <w:rPr>
          <w:sz w:val="20"/>
          <w:szCs w:val="20"/>
          <w:lang w:val="es-CL"/>
        </w:rPr>
        <w:t xml:space="preserve">, antes del </w:t>
      </w:r>
      <w:r w:rsidR="007002CF" w:rsidRPr="00206E23">
        <w:rPr>
          <w:b/>
          <w:sz w:val="20"/>
          <w:szCs w:val="20"/>
          <w:lang w:val="es-CL"/>
        </w:rPr>
        <w:t>viernes 22 diciembre 2017</w:t>
      </w:r>
      <w:r w:rsidR="007002CF" w:rsidRPr="00206E23">
        <w:rPr>
          <w:sz w:val="20"/>
          <w:szCs w:val="20"/>
          <w:lang w:val="es-CL"/>
        </w:rPr>
        <w:t>. Le agradecemos de antemano su colaboración.</w:t>
      </w:r>
      <w:r w:rsidR="00E0454B" w:rsidRPr="00206E23">
        <w:rPr>
          <w:sz w:val="20"/>
          <w:szCs w:val="20"/>
          <w:lang w:val="es-CL"/>
        </w:rPr>
        <w:t xml:space="preserve">  </w:t>
      </w:r>
    </w:p>
    <w:p w:rsidR="00704BFE" w:rsidRPr="00206E23" w:rsidRDefault="00704BFE" w:rsidP="00317CB2">
      <w:pPr>
        <w:pStyle w:val="normal0"/>
        <w:spacing w:after="0"/>
        <w:jc w:val="both"/>
        <w:rPr>
          <w:sz w:val="20"/>
          <w:szCs w:val="20"/>
          <w:lang w:val="es-CL"/>
        </w:rPr>
      </w:pPr>
    </w:p>
    <w:sdt>
      <w:sdtPr>
        <w:rPr>
          <w:rFonts w:ascii="Arial" w:eastAsia="Arial" w:hAnsi="Arial" w:cs="Arial"/>
          <w:b w:val="0"/>
          <w:bCs w:val="0"/>
          <w:color w:val="7F7F7F" w:themeColor="text1" w:themeTint="80"/>
          <w:sz w:val="22"/>
          <w:szCs w:val="22"/>
          <w:lang w:val="es-CL"/>
        </w:rPr>
        <w:id w:val="-6727135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3024F" w:rsidRPr="00704BFE" w:rsidRDefault="00077095" w:rsidP="003860DF">
          <w:pPr>
            <w:pStyle w:val="TOCHeading"/>
            <w:rPr>
              <w:rFonts w:ascii="Arial" w:hAnsi="Arial" w:cs="Arial"/>
              <w:color w:val="auto"/>
              <w:sz w:val="18"/>
              <w:szCs w:val="20"/>
              <w:lang w:val="es-CL"/>
            </w:rPr>
          </w:pPr>
          <w:r w:rsidRPr="00704BFE">
            <w:rPr>
              <w:rFonts w:ascii="Arial" w:hAnsi="Arial" w:cs="Arial"/>
              <w:color w:val="auto"/>
              <w:sz w:val="18"/>
              <w:szCs w:val="20"/>
              <w:lang w:val="es-CL"/>
            </w:rPr>
            <w:t>ÁREAS DE ACCIÓN</w:t>
          </w:r>
          <w:r w:rsidR="007917CB" w:rsidRPr="00704BFE">
            <w:rPr>
              <w:rFonts w:ascii="Arial" w:hAnsi="Arial" w:cs="Arial"/>
              <w:color w:val="auto"/>
              <w:sz w:val="18"/>
              <w:szCs w:val="20"/>
              <w:lang w:val="es-CL"/>
            </w:rPr>
            <w:t>:</w:t>
          </w:r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r w:rsidRPr="00C663A5">
            <w:rPr>
              <w:rFonts w:ascii="Arial" w:hAnsi="Arial"/>
              <w:b w:val="0"/>
              <w:color w:val="auto"/>
              <w:sz w:val="16"/>
              <w:szCs w:val="20"/>
              <w:lang w:val="es-CL"/>
            </w:rPr>
            <w:fldChar w:fldCharType="begin"/>
          </w:r>
          <w:r w:rsidR="0073024F" w:rsidRPr="00704BFE">
            <w:rPr>
              <w:rFonts w:ascii="Arial" w:hAnsi="Arial"/>
              <w:b w:val="0"/>
              <w:color w:val="auto"/>
              <w:sz w:val="16"/>
              <w:szCs w:val="20"/>
              <w:lang w:val="es-CL"/>
            </w:rPr>
            <w:instrText xml:space="preserve"> TOC \o "1-3" \h \z \u </w:instrText>
          </w:r>
          <w:r w:rsidRPr="00C663A5">
            <w:rPr>
              <w:rFonts w:ascii="Arial" w:hAnsi="Arial"/>
              <w:b w:val="0"/>
              <w:color w:val="auto"/>
              <w:sz w:val="16"/>
              <w:szCs w:val="20"/>
              <w:lang w:val="es-CL"/>
            </w:rPr>
            <w:fldChar w:fldCharType="separate"/>
          </w:r>
          <w:hyperlink w:anchor="_Toc498513622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Action Area 1: Políticas Nacionales Urbanas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_Toc498513622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2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hyperlink w:anchor="_Toc498513623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Action Area 2: Marcos legales urbanos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_Toc498513623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4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hyperlink w:anchor="_Toc498513624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Action Area 3: Planificación urbana y territorial y diseño urbano integrado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_Toc498513624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6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hyperlink w:anchor="_Toc498513625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Action Area 4: El financiamiento de la urbanización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_Toc498513625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8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hyperlink w:anchor="_Toc498513626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Action Area 5: Implementación local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_Toc498513626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10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0F18D1" w:rsidRPr="00704BFE" w:rsidRDefault="00C663A5">
          <w:pPr>
            <w:pStyle w:val="TOC1"/>
            <w:tabs>
              <w:tab w:val="right" w:pos="8630"/>
            </w:tabs>
            <w:rPr>
              <w:rFonts w:ascii="Arial" w:eastAsiaTheme="minorEastAsia" w:hAnsi="Arial"/>
              <w:b w:val="0"/>
              <w:caps w:val="0"/>
              <w:noProof/>
              <w:color w:val="auto"/>
              <w:sz w:val="18"/>
              <w:u w:val="none"/>
            </w:rPr>
          </w:pPr>
          <w:hyperlink w:anchor="_Toc498513627" w:history="1">
            <w:r w:rsidR="000F18D1" w:rsidRPr="00704BFE">
              <w:rPr>
                <w:rStyle w:val="Hyperlink"/>
                <w:rFonts w:ascii="Arial" w:hAnsi="Arial"/>
                <w:b w:val="0"/>
                <w:noProof/>
                <w:color w:val="auto"/>
                <w:sz w:val="18"/>
                <w:lang w:val="es-CL"/>
              </w:rPr>
              <w:t>Área de Acción 6: Mecanismos de monitoreo, reporte y revisión</w:t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ab/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begin"/>
            </w:r>
            <w:r w:rsidR="000F18D1"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instrText xml:space="preserve"> PAGEREF _Toc498513627 \h </w:instrTex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separate"/>
            </w:r>
            <w:r w:rsidR="00AB2941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t>12</w:t>
            </w:r>
            <w:r w:rsidRPr="00704BFE">
              <w:rPr>
                <w:rFonts w:ascii="Arial" w:hAnsi="Arial"/>
                <w:b w:val="0"/>
                <w:noProof/>
                <w:webHidden/>
                <w:color w:val="auto"/>
                <w:sz w:val="18"/>
              </w:rPr>
              <w:fldChar w:fldCharType="end"/>
            </w:r>
          </w:hyperlink>
        </w:p>
        <w:p w:rsidR="0073024F" w:rsidRPr="00206E23" w:rsidRDefault="00C663A5">
          <w:pPr>
            <w:rPr>
              <w:color w:val="7F7F7F" w:themeColor="text1" w:themeTint="80"/>
              <w:lang w:val="es-CL"/>
            </w:rPr>
          </w:pPr>
          <w:r w:rsidRPr="00704BFE">
            <w:rPr>
              <w:bCs/>
              <w:noProof/>
              <w:color w:val="auto"/>
              <w:sz w:val="16"/>
              <w:szCs w:val="20"/>
              <w:lang w:val="es-CL"/>
            </w:rPr>
            <w:fldChar w:fldCharType="end"/>
          </w:r>
        </w:p>
      </w:sdtContent>
    </w:sdt>
    <w:p w:rsidR="00A83C08" w:rsidRPr="00206E23" w:rsidRDefault="00A83C08">
      <w:pPr>
        <w:rPr>
          <w:color w:val="7F7F7F" w:themeColor="text1" w:themeTint="80"/>
          <w:sz w:val="20"/>
          <w:szCs w:val="20"/>
          <w:lang w:val="es-CL"/>
        </w:rPr>
      </w:pPr>
      <w:r w:rsidRPr="00206E23">
        <w:rPr>
          <w:color w:val="7F7F7F" w:themeColor="text1" w:themeTint="80"/>
          <w:sz w:val="20"/>
          <w:szCs w:val="20"/>
          <w:lang w:val="es-CL"/>
        </w:rPr>
        <w:br w:type="page"/>
      </w:r>
    </w:p>
    <w:p w:rsidR="00F01CCC" w:rsidRPr="00206E23" w:rsidRDefault="00217C3A" w:rsidP="003860DF">
      <w:pPr>
        <w:pStyle w:val="Heading1"/>
        <w:rPr>
          <w:lang w:val="es-CL"/>
        </w:rPr>
      </w:pPr>
      <w:bookmarkStart w:id="0" w:name="_Toc498513622"/>
      <w:r w:rsidRPr="00206E23">
        <w:rPr>
          <w:lang w:val="es-CL"/>
        </w:rPr>
        <w:lastRenderedPageBreak/>
        <w:t>ACTION AREA 1: POLÍTICAS NACIONALES URBANAS</w:t>
      </w:r>
      <w:bookmarkEnd w:id="0"/>
    </w:p>
    <w:tbl>
      <w:tblPr>
        <w:tblStyle w:val="TableGrid"/>
        <w:tblW w:w="8856" w:type="dxa"/>
        <w:tblLayout w:type="fixed"/>
        <w:tblLook w:val="04A0"/>
      </w:tblPr>
      <w:tblGrid>
        <w:gridCol w:w="2268"/>
        <w:gridCol w:w="900"/>
        <w:gridCol w:w="3960"/>
        <w:gridCol w:w="432"/>
        <w:gridCol w:w="432"/>
        <w:gridCol w:w="432"/>
        <w:gridCol w:w="432"/>
      </w:tblGrid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DE6EB6" w:rsidRPr="00835CD1" w:rsidRDefault="00554EFD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>C</w:t>
            </w:r>
            <w:r w:rsidR="00206E23" w:rsidRPr="00835CD1">
              <w:rPr>
                <w:sz w:val="18"/>
                <w:szCs w:val="20"/>
                <w:lang w:val="es-CL"/>
              </w:rPr>
              <w:t xml:space="preserve">onstruir </w:t>
            </w:r>
            <w:r w:rsidRPr="00835CD1">
              <w:rPr>
                <w:sz w:val="18"/>
                <w:szCs w:val="20"/>
                <w:lang w:val="es-CL"/>
              </w:rPr>
              <w:t xml:space="preserve">e integrar </w:t>
            </w:r>
            <w:r w:rsidR="00206E23" w:rsidRPr="00835CD1">
              <w:rPr>
                <w:sz w:val="18"/>
                <w:szCs w:val="20"/>
                <w:lang w:val="es-CL"/>
              </w:rPr>
              <w:t>sinergias entre políticas de gestión de</w:t>
            </w:r>
            <w:r w:rsidR="00CD1D5D">
              <w:rPr>
                <w:sz w:val="18"/>
                <w:szCs w:val="20"/>
                <w:lang w:val="es-CL"/>
              </w:rPr>
              <w:t>l</w:t>
            </w:r>
            <w:r w:rsidR="00206E23" w:rsidRPr="00835CD1">
              <w:rPr>
                <w:sz w:val="18"/>
                <w:szCs w:val="20"/>
                <w:lang w:val="es-CL"/>
              </w:rPr>
              <w:t xml:space="preserve"> riesgo de desastre y otras políticas sectoriales, explícitas e implícitas</w:t>
            </w:r>
            <w:r w:rsidR="009F7D88" w:rsidRPr="00835CD1">
              <w:rPr>
                <w:sz w:val="18"/>
                <w:szCs w:val="20"/>
                <w:lang w:val="es-CL"/>
              </w:rPr>
              <w:t>,</w:t>
            </w:r>
            <w:r w:rsidR="00206E23" w:rsidRPr="00835CD1">
              <w:rPr>
                <w:sz w:val="18"/>
                <w:szCs w:val="20"/>
                <w:lang w:val="es-CL"/>
              </w:rPr>
              <w:t xml:space="preserve"> con relevancia para el desarrollo urbano y territorial sostenible a largo plazo.</w:t>
            </w:r>
          </w:p>
        </w:tc>
      </w:tr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Componentes clave: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206E23" w:rsidRPr="00835CD1" w:rsidRDefault="00206E23" w:rsidP="00CD1D5D">
            <w:pPr>
              <w:pStyle w:val="normal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 xml:space="preserve">Movilización e integración de </w:t>
            </w:r>
            <w:r w:rsidR="009F7D88" w:rsidRPr="00835CD1">
              <w:rPr>
                <w:sz w:val="18"/>
                <w:szCs w:val="20"/>
                <w:lang w:val="es-CL"/>
              </w:rPr>
              <w:t xml:space="preserve">urbanistas en el </w:t>
            </w:r>
            <w:r w:rsidRPr="00835CD1">
              <w:rPr>
                <w:sz w:val="18"/>
                <w:szCs w:val="20"/>
                <w:lang w:val="es-CL"/>
              </w:rPr>
              <w:t xml:space="preserve">diálogo </w:t>
            </w:r>
            <w:r w:rsidR="00E00848" w:rsidRPr="00835CD1">
              <w:rPr>
                <w:sz w:val="18"/>
                <w:szCs w:val="20"/>
                <w:lang w:val="es-CL"/>
              </w:rPr>
              <w:t xml:space="preserve">de política nacional y </w:t>
            </w:r>
            <w:r w:rsidR="009F7D88" w:rsidRPr="00835CD1">
              <w:rPr>
                <w:sz w:val="18"/>
                <w:szCs w:val="20"/>
                <w:lang w:val="es-CL"/>
              </w:rPr>
              <w:t xml:space="preserve">los </w:t>
            </w:r>
            <w:r w:rsidR="00E00848" w:rsidRPr="00835CD1">
              <w:rPr>
                <w:sz w:val="18"/>
                <w:szCs w:val="20"/>
                <w:lang w:val="es-CL"/>
              </w:rPr>
              <w:t>procesos de planificación nacional</w:t>
            </w:r>
          </w:p>
          <w:p w:rsidR="00206E23" w:rsidRPr="00835CD1" w:rsidRDefault="00E00848" w:rsidP="00CD1D5D">
            <w:pPr>
              <w:pStyle w:val="normal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 xml:space="preserve">Coordinación y comunicación inter-institucional en </w:t>
            </w:r>
            <w:r w:rsidR="000C172D" w:rsidRPr="00835CD1">
              <w:rPr>
                <w:sz w:val="18"/>
                <w:szCs w:val="20"/>
                <w:lang w:val="es-CL"/>
              </w:rPr>
              <w:t>torno</w:t>
            </w:r>
            <w:r w:rsidRPr="00835CD1">
              <w:rPr>
                <w:sz w:val="18"/>
                <w:szCs w:val="20"/>
                <w:lang w:val="es-CL"/>
              </w:rPr>
              <w:t xml:space="preserve"> a la gestión urbana y territorial ante el cambio climático y </w:t>
            </w:r>
            <w:bookmarkStart w:id="1" w:name="_GoBack"/>
            <w:bookmarkEnd w:id="1"/>
            <w:r w:rsidRPr="00835CD1">
              <w:rPr>
                <w:sz w:val="18"/>
                <w:szCs w:val="20"/>
                <w:lang w:val="es-CL"/>
              </w:rPr>
              <w:t xml:space="preserve">para la resiliencia ante desastres; solidaridad entre funcionarios de los ministerios de vivienda y </w:t>
            </w:r>
            <w:r w:rsidR="009F7D88" w:rsidRPr="00835CD1">
              <w:rPr>
                <w:sz w:val="18"/>
                <w:szCs w:val="20"/>
                <w:lang w:val="es-CL"/>
              </w:rPr>
              <w:t>otros sectores relevantes</w:t>
            </w:r>
          </w:p>
          <w:p w:rsidR="00DE6EB6" w:rsidRPr="00835CD1" w:rsidRDefault="00E00848" w:rsidP="00CD1D5D">
            <w:pPr>
              <w:pStyle w:val="normal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>Mecanismos para la coordinación entre el sector de vivienda y otros sectores urbanos responsabl</w:t>
            </w:r>
            <w:r w:rsidR="009F7D88" w:rsidRPr="00835CD1">
              <w:rPr>
                <w:sz w:val="18"/>
                <w:szCs w:val="20"/>
                <w:lang w:val="es-CL"/>
              </w:rPr>
              <w:t>es de la provisión de servicios</w:t>
            </w:r>
            <w:r w:rsidRPr="00835CD1">
              <w:rPr>
                <w:sz w:val="18"/>
                <w:szCs w:val="20"/>
                <w:lang w:val="es-CL"/>
              </w:rPr>
              <w:t xml:space="preserve"> para reducir</w:t>
            </w:r>
            <w:r w:rsidR="009F7D88" w:rsidRPr="00835CD1">
              <w:rPr>
                <w:sz w:val="18"/>
                <w:szCs w:val="20"/>
                <w:lang w:val="es-CL"/>
              </w:rPr>
              <w:t xml:space="preserve"> la </w:t>
            </w:r>
            <w:r w:rsidRPr="00835CD1">
              <w:rPr>
                <w:sz w:val="18"/>
                <w:szCs w:val="20"/>
                <w:lang w:val="es-CL"/>
              </w:rPr>
              <w:t xml:space="preserve">informalidad y enfrentar </w:t>
            </w:r>
            <w:r w:rsidR="000C172D" w:rsidRPr="00835CD1">
              <w:rPr>
                <w:sz w:val="18"/>
                <w:szCs w:val="20"/>
                <w:lang w:val="es-CL"/>
              </w:rPr>
              <w:t>temas de seguridad alimenticia y energética en el contexto del cambio climático</w:t>
            </w:r>
          </w:p>
        </w:tc>
      </w:tr>
      <w:tr w:rsidR="00745BE3" w:rsidRPr="00206E23" w:rsidTr="008D5D1B">
        <w:trPr>
          <w:trHeight w:val="643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745BE3" w:rsidRPr="00206E23" w:rsidTr="00745BE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78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745BE3" w:rsidRPr="00206E23" w:rsidTr="00745BE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69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detalle un ejemplo de un plan, programa u otra iniciativa en su país que ha buscado enfrentar este objetivo: </w:t>
            </w:r>
          </w:p>
        </w:tc>
      </w:tr>
      <w:tr w:rsidR="00745BE3" w:rsidRPr="00206E23" w:rsidTr="00745BE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78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745BE3" w:rsidRPr="00206E23" w:rsidTr="00745BE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5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Por favor, priorice los objetivos estratégicos 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745BE3" w:rsidRPr="00206E23" w:rsidTr="008D5D1B">
        <w:trPr>
          <w:trHeight w:val="436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Área de Acción 1:</w:t>
            </w:r>
          </w:p>
        </w:tc>
        <w:tc>
          <w:tcPr>
            <w:tcW w:w="6588" w:type="dxa"/>
            <w:gridSpan w:val="6"/>
            <w:shd w:val="clear" w:color="auto" w:fill="DBE5F1" w:themeFill="accent1" w:themeFillTint="33"/>
            <w:vAlign w:val="center"/>
          </w:tcPr>
          <w:p w:rsidR="00745BE3" w:rsidRPr="00206E23" w:rsidRDefault="00745BE3" w:rsidP="004D0E2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Políticas Nacionales Urbanas</w:t>
            </w:r>
          </w:p>
        </w:tc>
      </w:tr>
      <w:tr w:rsidR="00745BE3" w:rsidRPr="00206E23" w:rsidTr="00745BE3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745BE3" w:rsidRPr="00206E23" w:rsidTr="00CD1D5D">
        <w:trPr>
          <w:cantSplit/>
          <w:trHeight w:val="165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i/>
                <w:sz w:val="18"/>
                <w:szCs w:val="20"/>
                <w:lang w:val="es-CL"/>
              </w:rPr>
              <w:lastRenderedPageBreak/>
              <w:t>Diseñar e implementar políticas nacionales urbanas sólidas, consensuadas y basadas en resultados, que fortalezcan la coordinación multisectorial y multi-nivel.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No aplica</w:t>
            </w: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En base del análisis de patrones urbanos actuales y pasados, formular </w:t>
            </w:r>
            <w:r w:rsidRPr="00835CD1">
              <w:rPr>
                <w:b/>
                <w:sz w:val="18"/>
                <w:szCs w:val="20"/>
                <w:lang w:val="es-ES_tradnl"/>
              </w:rPr>
              <w:t xml:space="preserve">proyecciones y patrones </w:t>
            </w:r>
            <w:r w:rsidRPr="00835CD1">
              <w:rPr>
                <w:sz w:val="18"/>
                <w:szCs w:val="20"/>
                <w:lang w:val="es-ES_tradnl"/>
              </w:rPr>
              <w:t xml:space="preserve"> de </w:t>
            </w:r>
            <w:r w:rsidRPr="00835CD1">
              <w:rPr>
                <w:b/>
                <w:sz w:val="18"/>
                <w:szCs w:val="20"/>
                <w:lang w:val="es-ES_tradnl"/>
              </w:rPr>
              <w:t>dinámicas urbanas de medio y largo plazo con enfoque integral</w:t>
            </w:r>
            <w:r w:rsidRPr="00835CD1">
              <w:rPr>
                <w:sz w:val="18"/>
                <w:szCs w:val="20"/>
                <w:lang w:val="es-ES_tradnl"/>
              </w:rPr>
              <w:t>, con desagregación geográfica, para informar la formulación de la PNU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Robustecer </w:t>
            </w:r>
            <w:r w:rsidRPr="00835CD1">
              <w:rPr>
                <w:b/>
                <w:sz w:val="18"/>
                <w:szCs w:val="20"/>
                <w:lang w:val="es-ES_tradnl"/>
              </w:rPr>
              <w:t>el marco institucional</w:t>
            </w:r>
            <w:r w:rsidRPr="00835CD1">
              <w:rPr>
                <w:sz w:val="18"/>
                <w:szCs w:val="20"/>
                <w:lang w:val="es-ES_tradnl"/>
              </w:rPr>
              <w:t xml:space="preserve"> para liderar y coordinar la PNU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Establecer o fortalecer </w:t>
            </w:r>
            <w:r w:rsidRPr="00835CD1">
              <w:rPr>
                <w:b/>
                <w:sz w:val="18"/>
                <w:szCs w:val="20"/>
                <w:lang w:val="es-ES_tradnl"/>
              </w:rPr>
              <w:t>los marcos legales urbanos nacionales</w:t>
            </w:r>
            <w:r w:rsidRPr="00835CD1">
              <w:rPr>
                <w:sz w:val="18"/>
                <w:szCs w:val="20"/>
                <w:lang w:val="es-ES_tradnl"/>
              </w:rPr>
              <w:t xml:space="preserve"> para el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Establecer </w:t>
            </w:r>
            <w:r w:rsidRPr="00835CD1">
              <w:rPr>
                <w:b/>
                <w:sz w:val="18"/>
                <w:szCs w:val="20"/>
                <w:lang w:val="es-ES_tradnl"/>
              </w:rPr>
              <w:t>metas específicas y priorización</w:t>
            </w:r>
            <w:r w:rsidRPr="00835CD1">
              <w:rPr>
                <w:sz w:val="18"/>
                <w:szCs w:val="20"/>
                <w:lang w:val="es-ES_tradnl"/>
              </w:rPr>
              <w:t xml:space="preserve"> para el desarrollo urbano sostenible en base de necesidades locales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>Optimizar la</w:t>
            </w:r>
            <w:r w:rsidRPr="00835CD1">
              <w:rPr>
                <w:b/>
                <w:sz w:val="18"/>
                <w:szCs w:val="20"/>
                <w:lang w:val="es-ES_tradnl"/>
              </w:rPr>
              <w:t xml:space="preserve"> coordinación y coherencia multisectorial y multi-nivel</w:t>
            </w:r>
            <w:r w:rsidRPr="00835CD1">
              <w:rPr>
                <w:sz w:val="18"/>
                <w:szCs w:val="20"/>
                <w:lang w:val="es-ES_tradnl"/>
              </w:rPr>
              <w:t xml:space="preserve"> en un marco espacial nacional para el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autoSpaceDE w:val="0"/>
              <w:autoSpaceDN w:val="0"/>
              <w:adjustRightInd w:val="0"/>
              <w:jc w:val="both"/>
              <w:outlineLvl w:val="8"/>
              <w:rPr>
                <w:sz w:val="18"/>
                <w:szCs w:val="18"/>
                <w:lang w:val="es-CL"/>
              </w:rPr>
            </w:pPr>
            <w:r w:rsidRPr="00835CD1">
              <w:rPr>
                <w:b/>
                <w:sz w:val="18"/>
                <w:szCs w:val="20"/>
                <w:lang w:val="es-ES_tradnl"/>
              </w:rPr>
              <w:t>Reducir disparidades y inequidades urbanas y territoriales</w:t>
            </w:r>
            <w:r w:rsidRPr="00835CD1">
              <w:rPr>
                <w:sz w:val="18"/>
                <w:szCs w:val="20"/>
                <w:lang w:val="es-ES_tradnl"/>
              </w:rPr>
              <w:t xml:space="preserve"> en el interior de ciudades, entre áreas rurales y urbanas, y entre ciudades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Fortalecer la </w:t>
            </w:r>
            <w:r w:rsidRPr="00835CD1">
              <w:rPr>
                <w:b/>
                <w:sz w:val="18"/>
                <w:szCs w:val="20"/>
                <w:lang w:val="es-ES_tradnl"/>
              </w:rPr>
              <w:t>gobernanza democrática</w:t>
            </w:r>
            <w:r w:rsidRPr="00835CD1">
              <w:rPr>
                <w:sz w:val="18"/>
                <w:szCs w:val="20"/>
                <w:lang w:val="es-ES_tradnl"/>
              </w:rPr>
              <w:t xml:space="preserve"> y el reconocimiento de la ciudadanía como principal protagonista para un desarrollo urbano inclusivo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jc w:val="both"/>
              <w:rPr>
                <w:sz w:val="18"/>
                <w:szCs w:val="18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Establecer </w:t>
            </w:r>
            <w:r w:rsidRPr="00835CD1">
              <w:rPr>
                <w:b/>
                <w:sz w:val="18"/>
                <w:szCs w:val="20"/>
                <w:lang w:val="es-ES_tradnl"/>
              </w:rPr>
              <w:t>mecanismos de monitoreo, reporte, revisión</w:t>
            </w:r>
            <w:r w:rsidRPr="00835CD1">
              <w:rPr>
                <w:sz w:val="18"/>
                <w:szCs w:val="20"/>
                <w:lang w:val="es-ES_tradnl"/>
              </w:rPr>
              <w:t xml:space="preserve"> y rendición de cuentas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17CB2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41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Comentarios y/o sugerencias adicionales: </w:t>
            </w:r>
          </w:p>
        </w:tc>
      </w:tr>
      <w:tr w:rsidR="00745BE3" w:rsidRPr="00206E23" w:rsidTr="00745BE3">
        <w:tc>
          <w:tcPr>
            <w:tcW w:w="8856" w:type="dxa"/>
            <w:gridSpan w:val="7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7E0F80" w:rsidRPr="00206E23" w:rsidRDefault="007E0F80" w:rsidP="003860DF">
      <w:pPr>
        <w:pStyle w:val="Heading1"/>
        <w:rPr>
          <w:lang w:val="es-CL"/>
        </w:rPr>
      </w:pPr>
    </w:p>
    <w:p w:rsidR="007E0F80" w:rsidRPr="00206E23" w:rsidRDefault="007E0F80" w:rsidP="007E0F80">
      <w:pPr>
        <w:pStyle w:val="normal0"/>
        <w:rPr>
          <w:color w:val="auto"/>
          <w:sz w:val="24"/>
          <w:lang w:val="es-CL"/>
        </w:rPr>
      </w:pPr>
      <w:r w:rsidRPr="00206E23">
        <w:rPr>
          <w:lang w:val="es-CL"/>
        </w:rPr>
        <w:br w:type="page"/>
      </w:r>
    </w:p>
    <w:p w:rsidR="003F7CD0" w:rsidRPr="00206E23" w:rsidRDefault="00217C3A" w:rsidP="003860DF">
      <w:pPr>
        <w:pStyle w:val="Heading1"/>
        <w:rPr>
          <w:sz w:val="20"/>
          <w:szCs w:val="20"/>
          <w:lang w:val="es-CL"/>
        </w:rPr>
      </w:pPr>
      <w:bookmarkStart w:id="2" w:name="_Toc498513623"/>
      <w:r w:rsidRPr="00206E23">
        <w:rPr>
          <w:lang w:val="es-CL"/>
        </w:rPr>
        <w:lastRenderedPageBreak/>
        <w:t>ACTION AREA 2: MARCOS LEGALES URBANOS</w:t>
      </w:r>
      <w:bookmarkEnd w:id="2"/>
    </w:p>
    <w:tbl>
      <w:tblPr>
        <w:tblStyle w:val="TableGrid"/>
        <w:tblW w:w="8856" w:type="dxa"/>
        <w:tblLayout w:type="fixed"/>
        <w:tblLook w:val="04A0"/>
      </w:tblPr>
      <w:tblGrid>
        <w:gridCol w:w="2268"/>
        <w:gridCol w:w="900"/>
        <w:gridCol w:w="3960"/>
        <w:gridCol w:w="432"/>
        <w:gridCol w:w="432"/>
        <w:gridCol w:w="432"/>
        <w:gridCol w:w="432"/>
      </w:tblGrid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DE6EB6" w:rsidRPr="00835CD1" w:rsidRDefault="00554EFD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 xml:space="preserve">Fortalecer los marcos regulatorios para aclarar los roles y responsabilidades institucionales para el desarrollo urbano y territorial. </w:t>
            </w:r>
          </w:p>
        </w:tc>
      </w:tr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Componentes clave: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554EFD" w:rsidRPr="00835CD1" w:rsidRDefault="00554EFD" w:rsidP="00CD1D5D">
            <w:pPr>
              <w:pStyle w:val="normal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 xml:space="preserve">Coordinación institucional efectiva para aumentar la eficiencia y </w:t>
            </w:r>
            <w:r w:rsidR="00835CD1" w:rsidRPr="00835CD1">
              <w:rPr>
                <w:sz w:val="18"/>
                <w:szCs w:val="20"/>
                <w:lang w:val="es-CL"/>
              </w:rPr>
              <w:t xml:space="preserve">trasladar </w:t>
            </w:r>
            <w:r w:rsidRPr="00835CD1">
              <w:rPr>
                <w:sz w:val="18"/>
                <w:szCs w:val="20"/>
                <w:lang w:val="es-CL"/>
              </w:rPr>
              <w:t>autonomía para la planificación y gestión al nivel subnacional</w:t>
            </w:r>
          </w:p>
          <w:p w:rsidR="00DE6EB6" w:rsidRPr="00835CD1" w:rsidRDefault="00554EFD" w:rsidP="00CD1D5D">
            <w:pPr>
              <w:pStyle w:val="normal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CL"/>
              </w:rPr>
              <w:t>Reforma legal para aumentar la oferta de vivienda asequible, a través de medidas tradicionales y alternativas emergentes para el financiamiento urbano</w:t>
            </w:r>
          </w:p>
        </w:tc>
      </w:tr>
      <w:tr w:rsidR="00745BE3" w:rsidRPr="00206E23" w:rsidTr="008D5D1B">
        <w:trPr>
          <w:trHeight w:val="733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616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58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detalle un ejemplo de un plan, programa u otra iniciativa en su país que ha buscado enfrentar este objetivo: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7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5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Por favor, priorice los objetivos estratégicos 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745BE3" w:rsidRPr="00206E23" w:rsidTr="008D5D1B">
        <w:trPr>
          <w:trHeight w:val="535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Área de Acción 2:</w:t>
            </w:r>
          </w:p>
        </w:tc>
        <w:tc>
          <w:tcPr>
            <w:tcW w:w="6588" w:type="dxa"/>
            <w:gridSpan w:val="6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Marcos legales urbanos</w:t>
            </w:r>
          </w:p>
        </w:tc>
      </w:tr>
      <w:tr w:rsidR="00745BE3" w:rsidRPr="00206E23" w:rsidTr="00D83033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745BE3" w:rsidRPr="00206E23" w:rsidTr="00CD1D5D">
        <w:trPr>
          <w:cantSplit/>
          <w:trHeight w:val="1507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i/>
                <w:sz w:val="18"/>
                <w:szCs w:val="20"/>
                <w:lang w:val="es-ES_tradnl"/>
              </w:rPr>
              <w:t>Establecer marcos legales urbanos robustos y transparentes que cuenten con mecanismos e instrumentos eficientes que aseguren el cumplimiento de la ley, incorporando los principios de la rendición de cuentas y la participación pública en la planificación y gestión urbana y territorial.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No aplica</w:t>
            </w: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rFonts w:eastAsia="Times New Roman"/>
                <w:color w:val="212121"/>
                <w:sz w:val="18"/>
                <w:szCs w:val="20"/>
                <w:shd w:val="clear" w:color="auto" w:fill="FFFFFF"/>
                <w:lang w:val="es-ES_tradnl"/>
              </w:rPr>
              <w:t xml:space="preserve">Introducir o fortalecer un marco legal que permita garantizar </w:t>
            </w:r>
            <w:r w:rsidRPr="00CD1D5D">
              <w:rPr>
                <w:rFonts w:eastAsia="Times New Roman"/>
                <w:b/>
                <w:bCs/>
                <w:color w:val="212121"/>
                <w:sz w:val="18"/>
                <w:szCs w:val="20"/>
                <w:shd w:val="clear" w:color="auto" w:fill="FFFFFF"/>
                <w:lang w:val="es-ES_tradnl"/>
              </w:rPr>
              <w:t>el derecho a la ciudad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color w:val="212121"/>
                <w:sz w:val="18"/>
                <w:szCs w:val="20"/>
                <w:lang w:val="es-ES_tradnl"/>
              </w:rPr>
              <w:lastRenderedPageBreak/>
              <w:t xml:space="preserve">Establecer un marco legal que garantice una </w:t>
            </w:r>
            <w:r w:rsidRPr="00835CD1">
              <w:rPr>
                <w:b/>
                <w:color w:val="212121"/>
                <w:sz w:val="18"/>
                <w:szCs w:val="20"/>
                <w:lang w:val="es-ES_tradnl"/>
              </w:rPr>
              <w:t>gobernanza participativa, transparente y responsable</w:t>
            </w:r>
            <w:r w:rsidRPr="00835CD1">
              <w:rPr>
                <w:color w:val="212121"/>
                <w:sz w:val="18"/>
                <w:szCs w:val="20"/>
                <w:lang w:val="es-ES_tradnl"/>
              </w:rPr>
              <w:t>, con instrumentos y mecanismos vinculantes en el sector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sz w:val="18"/>
                <w:szCs w:val="20"/>
                <w:lang w:val="es-ES_tradnl"/>
              </w:rPr>
              <w:t xml:space="preserve">Adoptar marcos legales eficaces que fortalezcan las </w:t>
            </w:r>
            <w:r w:rsidRPr="00835CD1">
              <w:rPr>
                <w:b/>
                <w:sz w:val="18"/>
                <w:szCs w:val="20"/>
                <w:lang w:val="es-ES_tradnl"/>
              </w:rPr>
              <w:t>capacidades del gobierno</w:t>
            </w:r>
            <w:r w:rsidRPr="00835CD1">
              <w:rPr>
                <w:sz w:val="18"/>
                <w:szCs w:val="20"/>
                <w:lang w:val="es-ES_tradnl"/>
              </w:rPr>
              <w:t xml:space="preserve"> a todos los niveles, </w:t>
            </w:r>
            <w:r w:rsidRPr="00835CD1">
              <w:rPr>
                <w:b/>
                <w:sz w:val="18"/>
                <w:szCs w:val="20"/>
                <w:lang w:val="es-ES_tradnl"/>
              </w:rPr>
              <w:t>con</w:t>
            </w:r>
            <w:r w:rsidRPr="00835CD1">
              <w:rPr>
                <w:sz w:val="18"/>
                <w:szCs w:val="20"/>
                <w:lang w:val="es-ES_tradnl"/>
              </w:rPr>
              <w:t xml:space="preserve"> </w:t>
            </w:r>
            <w:r w:rsidRPr="00835CD1">
              <w:rPr>
                <w:b/>
                <w:sz w:val="18"/>
                <w:szCs w:val="20"/>
                <w:lang w:val="es-ES_tradnl"/>
              </w:rPr>
              <w:t xml:space="preserve">descentralización </w:t>
            </w:r>
            <w:r w:rsidRPr="00835CD1">
              <w:rPr>
                <w:sz w:val="18"/>
                <w:szCs w:val="20"/>
                <w:lang w:val="es-ES_tradnl"/>
              </w:rPr>
              <w:t>fiscal, política y administrativa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Establecer un marco legal que establezca claramente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 xml:space="preserve"> las definiciones legales para el suelo urbano y no urbano, y los derechos y deberes sobre el suelo urbano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 y no urbano o rural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1"/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Establecer o robustecer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>la base legal de los planes de ordenamiento territorial y los planes urbanos estratégicos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>, y de sus instrumentos y mecanismos vinculantes o complementarios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>Fortalecer los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 xml:space="preserve"> instrumentos regulatorios de vivienda y sus respectivos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 xml:space="preserve">procesos 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>para la planificación y gestión urbana y territorial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color w:val="212121"/>
                <w:sz w:val="18"/>
                <w:szCs w:val="20"/>
                <w:lang w:val="es-ES_tradnl"/>
              </w:rPr>
              <w:t xml:space="preserve">Diseñar y promulgar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 xml:space="preserve">legislación nacional y local eficaz que garantice la provisión adecuada de espacios públicos y su protección 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>(</w:t>
            </w:r>
            <w:r w:rsidRPr="00835CD1">
              <w:rPr>
                <w:sz w:val="18"/>
                <w:szCs w:val="20"/>
                <w:lang w:val="es-ES_tradnl"/>
              </w:rPr>
              <w:t>espacios públicos, espacios verdes y parques, vías, calles y intersecciones, corredores de transporte)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Establecer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>estándares nacionales mínimos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 para el acceso a los servicios básicos y equipamiento urbano de calidad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5CD1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 xml:space="preserve">Desarrollar y robustecer los instrumentos normativos y la institucionalidad para la </w:t>
            </w:r>
            <w:r w:rsidRPr="00835CD1">
              <w:rPr>
                <w:rFonts w:eastAsia="Times New Roman"/>
                <w:b/>
                <w:sz w:val="18"/>
                <w:szCs w:val="20"/>
                <w:lang w:val="es-ES_tradnl"/>
              </w:rPr>
              <w:t xml:space="preserve">recuperación pública de los incrementos de valor </w:t>
            </w:r>
            <w:r w:rsidRPr="00835CD1">
              <w:rPr>
                <w:rFonts w:eastAsia="Times New Roman"/>
                <w:sz w:val="18"/>
                <w:szCs w:val="20"/>
                <w:lang w:val="es-ES_tradnl"/>
              </w:rPr>
              <w:t>en el suelo y la propiedad resultantes de la inversión pública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355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Comentarios y/o sugerencias adicionales: </w:t>
            </w:r>
          </w:p>
        </w:tc>
      </w:tr>
      <w:tr w:rsidR="00745BE3" w:rsidRPr="00206E23" w:rsidTr="00D83033">
        <w:tc>
          <w:tcPr>
            <w:tcW w:w="8856" w:type="dxa"/>
            <w:gridSpan w:val="7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7E0F80" w:rsidRPr="00206E23" w:rsidRDefault="007E0F80" w:rsidP="003860DF">
      <w:pPr>
        <w:pStyle w:val="Heading1"/>
        <w:rPr>
          <w:lang w:val="es-CL"/>
        </w:rPr>
      </w:pPr>
    </w:p>
    <w:p w:rsidR="007E0F80" w:rsidRPr="00206E23" w:rsidRDefault="007E0F80" w:rsidP="007E0F80">
      <w:pPr>
        <w:pStyle w:val="normal0"/>
        <w:rPr>
          <w:color w:val="auto"/>
          <w:sz w:val="24"/>
          <w:lang w:val="es-CL"/>
        </w:rPr>
      </w:pPr>
      <w:r w:rsidRPr="00206E23">
        <w:rPr>
          <w:lang w:val="es-CL"/>
        </w:rPr>
        <w:br w:type="page"/>
      </w:r>
    </w:p>
    <w:p w:rsidR="00D83033" w:rsidRPr="00217C3A" w:rsidRDefault="00217C3A" w:rsidP="00217C3A">
      <w:pPr>
        <w:pStyle w:val="Heading1"/>
        <w:rPr>
          <w:lang w:val="es-CL"/>
        </w:rPr>
      </w:pPr>
      <w:bookmarkStart w:id="3" w:name="_Toc498513624"/>
      <w:r w:rsidRPr="00206E23">
        <w:rPr>
          <w:lang w:val="es-CL"/>
        </w:rPr>
        <w:lastRenderedPageBreak/>
        <w:t>ACTION AREA 3: PLANIFICACIÓN URBANA Y TERRITORIAL Y DISEÑO URBANO INTEGRADO</w:t>
      </w:r>
      <w:bookmarkEnd w:id="3"/>
    </w:p>
    <w:tbl>
      <w:tblPr>
        <w:tblStyle w:val="TableGrid"/>
        <w:tblW w:w="8856" w:type="dxa"/>
        <w:tblLayout w:type="fixed"/>
        <w:tblLook w:val="04A0"/>
      </w:tblPr>
      <w:tblGrid>
        <w:gridCol w:w="2268"/>
        <w:gridCol w:w="900"/>
        <w:gridCol w:w="3960"/>
        <w:gridCol w:w="432"/>
        <w:gridCol w:w="432"/>
        <w:gridCol w:w="432"/>
        <w:gridCol w:w="432"/>
      </w:tblGrid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554EFD" w:rsidRPr="00CD1D5D" w:rsidRDefault="00554EFD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Aumentar la capacidad </w:t>
            </w:r>
            <w:r w:rsidR="00835CD1" w:rsidRPr="00CD1D5D">
              <w:rPr>
                <w:sz w:val="18"/>
                <w:szCs w:val="20"/>
                <w:lang w:val="es-CL"/>
              </w:rPr>
              <w:t xml:space="preserve">de </w:t>
            </w:r>
            <w:r w:rsidRPr="00CD1D5D">
              <w:rPr>
                <w:sz w:val="18"/>
                <w:szCs w:val="20"/>
                <w:lang w:val="es-CL"/>
              </w:rPr>
              <w:t>plan</w:t>
            </w:r>
            <w:r w:rsidR="00835CD1" w:rsidRPr="00CD1D5D">
              <w:rPr>
                <w:sz w:val="18"/>
                <w:szCs w:val="20"/>
                <w:lang w:val="es-CL"/>
              </w:rPr>
              <w:t xml:space="preserve">ificación urbana y territorial y </w:t>
            </w:r>
            <w:r w:rsidRPr="00CD1D5D">
              <w:rPr>
                <w:sz w:val="18"/>
                <w:szCs w:val="20"/>
                <w:lang w:val="es-CL"/>
              </w:rPr>
              <w:t xml:space="preserve">asegurar la integración de diversos actores en los procesos de planificación. </w:t>
            </w:r>
          </w:p>
        </w:tc>
      </w:tr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Componentes clave: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554EFD" w:rsidRPr="00CD1D5D" w:rsidRDefault="00554EFD" w:rsidP="00CD1D5D">
            <w:pPr>
              <w:pStyle w:val="normal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Evaluación de capacidades y mecanismos existentes para la planificación y diseño urbano </w:t>
            </w:r>
          </w:p>
          <w:p w:rsidR="00554EFD" w:rsidRPr="00CD1D5D" w:rsidRDefault="00554EFD" w:rsidP="00CD1D5D">
            <w:pPr>
              <w:pStyle w:val="normal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Educación y </w:t>
            </w:r>
            <w:r w:rsidR="00CD1D5D" w:rsidRPr="00CD1D5D">
              <w:rPr>
                <w:sz w:val="18"/>
                <w:szCs w:val="20"/>
                <w:lang w:val="es-CL"/>
              </w:rPr>
              <w:t xml:space="preserve">capacitación accesible para actores de la planificación en los principios y aplicaciones del desarrollo sostenible urbano y los </w:t>
            </w:r>
            <w:r w:rsidR="00150114" w:rsidRPr="00CD1D5D">
              <w:rPr>
                <w:sz w:val="18"/>
                <w:szCs w:val="20"/>
                <w:lang w:val="es-CL"/>
              </w:rPr>
              <w:t xml:space="preserve">instrumentos globales relevantes </w:t>
            </w:r>
          </w:p>
          <w:p w:rsidR="00DE6EB6" w:rsidRPr="00CD1D5D" w:rsidRDefault="00150114" w:rsidP="00CD1D5D">
            <w:pPr>
              <w:pStyle w:val="normal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Alianzas entre actores sociales del sector urbano para identificar </w:t>
            </w:r>
            <w:r w:rsidR="00175C99" w:rsidRPr="00CD1D5D">
              <w:rPr>
                <w:sz w:val="18"/>
                <w:szCs w:val="20"/>
                <w:lang w:val="es-CL"/>
              </w:rPr>
              <w:t>desigualdades existentes y proyectadas dentro de las ciudades y los territorios</w:t>
            </w:r>
          </w:p>
        </w:tc>
      </w:tr>
      <w:tr w:rsidR="00745BE3" w:rsidRPr="00206E23" w:rsidTr="008D5D1B">
        <w:trPr>
          <w:trHeight w:val="68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76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68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detalle un ejemplo de un plan, programa u otra iniciativa en su país que ha buscado enfrentar este objetivo: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96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745BE3" w:rsidRPr="00206E23" w:rsidTr="00D83033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5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Por favor, priorice los objetivos estratégicos 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745BE3" w:rsidRPr="00206E23" w:rsidTr="008D5D1B">
        <w:trPr>
          <w:trHeight w:val="445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Área de Acción 3:</w:t>
            </w:r>
          </w:p>
        </w:tc>
        <w:tc>
          <w:tcPr>
            <w:tcW w:w="6588" w:type="dxa"/>
            <w:gridSpan w:val="6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Planificación urbana y territorial y diseño urbano integrado</w:t>
            </w:r>
          </w:p>
        </w:tc>
      </w:tr>
      <w:tr w:rsidR="00745BE3" w:rsidRPr="00206E23" w:rsidTr="00D83033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745BE3" w:rsidRPr="00206E23" w:rsidTr="00CD1D5D">
        <w:trPr>
          <w:cantSplit/>
          <w:trHeight w:val="180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i/>
                <w:sz w:val="18"/>
                <w:szCs w:val="20"/>
                <w:lang w:val="es-ES_tradnl"/>
              </w:rPr>
              <w:lastRenderedPageBreak/>
              <w:t>Procesos de planificación urbana y territorial y diseño urbano integrado con visión de futuro, e instrumentos y mecanismos participativos capaces de abordar los desafíos propios a los sistemas urbanos y territoriales actuales y futuros.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No aplica</w:t>
            </w: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_tradnl"/>
              </w:rPr>
              <w:t xml:space="preserve">Desarrollar </w:t>
            </w:r>
            <w:r w:rsidRPr="00CD1D5D">
              <w:rPr>
                <w:b/>
                <w:sz w:val="18"/>
                <w:szCs w:val="20"/>
                <w:lang w:val="es-ES_tradnl"/>
              </w:rPr>
              <w:t>planes</w:t>
            </w:r>
            <w:r w:rsidRPr="00CD1D5D">
              <w:rPr>
                <w:sz w:val="18"/>
                <w:szCs w:val="20"/>
                <w:lang w:val="es-ES_tradnl"/>
              </w:rPr>
              <w:t xml:space="preserve"> </w:t>
            </w:r>
            <w:r w:rsidRPr="00CD1D5D">
              <w:rPr>
                <w:b/>
                <w:sz w:val="18"/>
                <w:szCs w:val="20"/>
                <w:lang w:val="es-ES_tradnl"/>
              </w:rPr>
              <w:t xml:space="preserve">estratégicos urbanos vinculantes </w:t>
            </w:r>
            <w:r w:rsidRPr="00CD1D5D">
              <w:rPr>
                <w:sz w:val="18"/>
                <w:szCs w:val="20"/>
                <w:lang w:val="es-ES_tradnl"/>
              </w:rPr>
              <w:t>basados en la evidencia, a todos los niveles: territorial, metropolitana, ciudad, local para orientar el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_tradnl"/>
              </w:rPr>
              <w:t>Construir</w:t>
            </w:r>
            <w:r w:rsidRPr="00CD1D5D">
              <w:rPr>
                <w:b/>
                <w:sz w:val="18"/>
                <w:szCs w:val="20"/>
                <w:lang w:val="es-ES_tradnl"/>
              </w:rPr>
              <w:t xml:space="preserve"> instrumentos y mecanismos</w:t>
            </w:r>
            <w:r w:rsidRPr="00CD1D5D">
              <w:rPr>
                <w:sz w:val="18"/>
                <w:szCs w:val="20"/>
                <w:shd w:val="clear" w:color="auto" w:fill="FFFFFF"/>
                <w:lang w:val="es-ES_tradnl"/>
              </w:rPr>
              <w:t xml:space="preserve"> de planificación urbana y territorial y diseño urbano integrado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_tradnl"/>
              </w:rPr>
              <w:t xml:space="preserve">Garantizar procesos de </w:t>
            </w:r>
            <w:r w:rsidRPr="00CD1D5D">
              <w:rPr>
                <w:b/>
                <w:sz w:val="18"/>
                <w:szCs w:val="20"/>
                <w:lang w:val="es-ES_tradnl"/>
              </w:rPr>
              <w:t>planificación y diseño transparentes, colaborativos y participativos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_tradnl"/>
              </w:rPr>
              <w:t xml:space="preserve">Proteger y conservar los </w:t>
            </w:r>
            <w:r w:rsidRPr="00CD1D5D">
              <w:rPr>
                <w:b/>
                <w:sz w:val="18"/>
                <w:szCs w:val="20"/>
                <w:lang w:val="es-ES_tradnl"/>
              </w:rPr>
              <w:t>ecosistemas naturales y el patrimonio cultural</w:t>
            </w:r>
            <w:r w:rsidRPr="00CD1D5D">
              <w:rPr>
                <w:sz w:val="18"/>
                <w:szCs w:val="20"/>
                <w:lang w:val="es-ES_tradnl"/>
              </w:rPr>
              <w:t xml:space="preserve"> a través de los procesos de planificación urbana y territorial y diseño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Lograr una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forma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espacial urbana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compacta, conectada, integrada, segura e inclusiva,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a través de mecanismos e instrumentos de planificación urbana y territorial y diseño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_tradnl"/>
              </w:rPr>
              <w:t xml:space="preserve">Asegurar </w:t>
            </w:r>
            <w:r w:rsidRPr="00CD1D5D">
              <w:rPr>
                <w:b/>
                <w:sz w:val="18"/>
                <w:szCs w:val="20"/>
                <w:lang w:val="es-ES_tradnl"/>
              </w:rPr>
              <w:t>el acceso equitativo a los bienes públicos y servicios urbanos</w:t>
            </w:r>
            <w:r w:rsidRPr="00CD1D5D">
              <w:rPr>
                <w:sz w:val="18"/>
                <w:szCs w:val="20"/>
                <w:lang w:val="es-ES_tradnl"/>
              </w:rPr>
              <w:t xml:space="preserve"> mediante su provisión y gestión urbana y territorial coherente y coordinada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Promover la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vivienda adecuada y asequible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y el acceso al suelo urbano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como elemento integrador de la planificación urbana y el diseño urbano.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Desarrollar estrategias e intervenciones urbanas que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mejorar e integrar los asentamientos informales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 y precarios a su interior y en su contexto urbano más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Desarrollar estrategias, intervenciones urbanas y mecanismos que promuevan una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>movilidad urbana y sistema de transporte seguro, asequible, y accesible para todos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color w:val="212121"/>
                <w:sz w:val="18"/>
                <w:szCs w:val="20"/>
                <w:lang w:val="es-ES_tradnl"/>
              </w:rPr>
              <w:t xml:space="preserve">Planificar para la </w:t>
            </w:r>
            <w:r w:rsidRPr="00CD1D5D">
              <w:rPr>
                <w:b/>
                <w:color w:val="212121"/>
                <w:sz w:val="18"/>
                <w:szCs w:val="20"/>
                <w:lang w:val="es-ES_tradnl"/>
              </w:rPr>
              <w:t xml:space="preserve">resiliencia urbana y climática </w:t>
            </w:r>
            <w:r w:rsidRPr="00CD1D5D">
              <w:rPr>
                <w:color w:val="212121"/>
                <w:sz w:val="18"/>
                <w:szCs w:val="20"/>
                <w:lang w:val="es-ES_tradnl"/>
              </w:rPr>
              <w:t>a través de instrumentos de planificación urbana y territorial y el diseño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40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Comentarios y/o sugerencias adicionales: </w:t>
            </w:r>
          </w:p>
        </w:tc>
      </w:tr>
      <w:tr w:rsidR="00745BE3" w:rsidRPr="00206E23" w:rsidTr="00D83033">
        <w:tc>
          <w:tcPr>
            <w:tcW w:w="8856" w:type="dxa"/>
            <w:gridSpan w:val="7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7E0F80" w:rsidRPr="00206E23" w:rsidRDefault="007E0F80" w:rsidP="003860DF">
      <w:pPr>
        <w:pStyle w:val="Heading1"/>
        <w:rPr>
          <w:lang w:val="es-CL"/>
        </w:rPr>
      </w:pPr>
    </w:p>
    <w:p w:rsidR="007E0F80" w:rsidRPr="00206E23" w:rsidRDefault="007E0F80" w:rsidP="007E0F80">
      <w:pPr>
        <w:pStyle w:val="normal0"/>
        <w:rPr>
          <w:color w:val="auto"/>
          <w:sz w:val="24"/>
          <w:lang w:val="es-CL"/>
        </w:rPr>
      </w:pPr>
      <w:r w:rsidRPr="00206E23">
        <w:rPr>
          <w:lang w:val="es-CL"/>
        </w:rPr>
        <w:br w:type="page"/>
      </w:r>
    </w:p>
    <w:p w:rsidR="003860DF" w:rsidRPr="00206E23" w:rsidRDefault="00217C3A" w:rsidP="003860DF">
      <w:pPr>
        <w:pStyle w:val="Heading1"/>
        <w:rPr>
          <w:lang w:val="es-CL"/>
        </w:rPr>
      </w:pPr>
      <w:bookmarkStart w:id="4" w:name="_Toc498513625"/>
      <w:r w:rsidRPr="00206E23">
        <w:rPr>
          <w:lang w:val="es-CL"/>
        </w:rPr>
        <w:lastRenderedPageBreak/>
        <w:t>ACTION AREA 4: EL FINANCIAMIENTO DE LA URBANIZACIÓN</w:t>
      </w:r>
      <w:bookmarkEnd w:id="4"/>
      <w:r w:rsidRPr="00206E23">
        <w:rPr>
          <w:lang w:val="es-CL"/>
        </w:rPr>
        <w:t xml:space="preserve"> </w:t>
      </w:r>
    </w:p>
    <w:tbl>
      <w:tblPr>
        <w:tblStyle w:val="TableGrid"/>
        <w:tblW w:w="8856" w:type="dxa"/>
        <w:tblLayout w:type="fixed"/>
        <w:tblLook w:val="04A0"/>
      </w:tblPr>
      <w:tblGrid>
        <w:gridCol w:w="2178"/>
        <w:gridCol w:w="990"/>
        <w:gridCol w:w="3960"/>
        <w:gridCol w:w="432"/>
        <w:gridCol w:w="432"/>
        <w:gridCol w:w="432"/>
        <w:gridCol w:w="432"/>
      </w:tblGrid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DE6EB6" w:rsidRPr="00CD1D5D" w:rsidRDefault="00CD1D5D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>Desarrollar sistemas financiero</w:t>
            </w:r>
            <w:r w:rsidR="00175C99" w:rsidRPr="00CD1D5D">
              <w:rPr>
                <w:sz w:val="18"/>
                <w:szCs w:val="20"/>
                <w:lang w:val="es-CL"/>
              </w:rPr>
              <w:t xml:space="preserve">s locales para la urbanización que integran un conjunto de subvenciones, financiamiento concesionario, préstamos y alternativos emergentes para el financiamiento </w:t>
            </w:r>
          </w:p>
        </w:tc>
      </w:tr>
      <w:tr w:rsidR="00DE6EB6" w:rsidRPr="00206E23" w:rsidTr="00CD1D5D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Componentes clave: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175C99" w:rsidRPr="00CD1D5D" w:rsidRDefault="00175C99" w:rsidP="00CD1D5D">
            <w:pPr>
              <w:pStyle w:val="normal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>Criterios establecidos para alianzas y sistemas de apoyo para la coordinación y alineación de inversiones públicas y privadas para financiar los procesos de la urbanización</w:t>
            </w:r>
          </w:p>
          <w:p w:rsidR="00175C99" w:rsidRPr="00CD1D5D" w:rsidRDefault="00175C99" w:rsidP="00CD1D5D">
            <w:pPr>
              <w:pStyle w:val="normal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Definición colectiva de criterios de factibilidad para iniciativas de desarrollo sostenible –y de su implementación y seguimiento– entre bancos de desarrollo, actores del sector público y otros actores </w:t>
            </w:r>
          </w:p>
          <w:p w:rsidR="00DE6EB6" w:rsidRPr="00CD1D5D" w:rsidRDefault="00175C99" w:rsidP="00CD1D5D">
            <w:pPr>
              <w:pStyle w:val="normal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CL"/>
              </w:rPr>
              <w:t xml:space="preserve">Sistemas locales de financiamiento orientados hacia el aprovechamiento sostenible de la biodiversidad subregional para impulsar la innovación y el crecimiento económico y explorar el </w:t>
            </w:r>
            <w:r w:rsidR="00CD1D5D" w:rsidRPr="00CD1D5D">
              <w:rPr>
                <w:sz w:val="18"/>
                <w:szCs w:val="20"/>
                <w:lang w:val="es-CL"/>
              </w:rPr>
              <w:t>potencial de fuentes alternativas de financiamiento (</w:t>
            </w:r>
            <w:r w:rsidRPr="00CD1D5D">
              <w:rPr>
                <w:sz w:val="18"/>
                <w:szCs w:val="20"/>
                <w:lang w:val="es-CL"/>
              </w:rPr>
              <w:t>como</w:t>
            </w:r>
            <w:r w:rsidR="00CD1D5D" w:rsidRPr="00CD1D5D">
              <w:rPr>
                <w:sz w:val="18"/>
                <w:szCs w:val="20"/>
                <w:lang w:val="es-CL"/>
              </w:rPr>
              <w:t xml:space="preserve"> por ejemplo</w:t>
            </w:r>
            <w:r w:rsidRPr="00CD1D5D">
              <w:rPr>
                <w:sz w:val="18"/>
                <w:szCs w:val="20"/>
                <w:lang w:val="es-CL"/>
              </w:rPr>
              <w:t xml:space="preserve"> el canje de la deuda por la</w:t>
            </w:r>
            <w:r w:rsidR="00274D29" w:rsidRPr="00CD1D5D">
              <w:rPr>
                <w:sz w:val="18"/>
                <w:szCs w:val="20"/>
                <w:lang w:val="es-CL"/>
              </w:rPr>
              <w:t xml:space="preserve"> inversión en la adaptación</w:t>
            </w:r>
            <w:r w:rsidR="00CD1D5D" w:rsidRPr="00CD1D5D">
              <w:rPr>
                <w:sz w:val="18"/>
                <w:szCs w:val="20"/>
                <w:lang w:val="es-CL"/>
              </w:rPr>
              <w:t>)</w:t>
            </w:r>
          </w:p>
        </w:tc>
      </w:tr>
      <w:tr w:rsidR="00745BE3" w:rsidRPr="00206E23" w:rsidTr="008D5D1B">
        <w:trPr>
          <w:trHeight w:val="68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745BE3" w:rsidRPr="00206E23" w:rsidTr="003860DF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69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745BE3" w:rsidRPr="00206E23" w:rsidTr="003860DF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59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detalle un ejemplo de un plan, programa u otra iniciativa en su país que ha buscado enfrentar este objetivo: </w:t>
            </w:r>
          </w:p>
        </w:tc>
      </w:tr>
      <w:tr w:rsidR="00745BE3" w:rsidRPr="00206E23" w:rsidTr="003860DF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5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745BE3" w:rsidRPr="00206E23" w:rsidTr="003860DF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976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Por favor, priorice los objetivos estratégicos 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745BE3" w:rsidRPr="00206E23" w:rsidTr="008D5D1B">
        <w:trPr>
          <w:trHeight w:val="436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Área de Acción 4:</w:t>
            </w:r>
          </w:p>
        </w:tc>
        <w:tc>
          <w:tcPr>
            <w:tcW w:w="6678" w:type="dxa"/>
            <w:gridSpan w:val="6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El financiamiento de la urbanización</w:t>
            </w:r>
          </w:p>
        </w:tc>
      </w:tr>
      <w:tr w:rsidR="00745BE3" w:rsidRPr="00206E23" w:rsidTr="003860DF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745BE3" w:rsidRPr="00206E23" w:rsidTr="00CD1D5D">
        <w:trPr>
          <w:cantSplit/>
          <w:trHeight w:val="158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i/>
                <w:sz w:val="18"/>
                <w:lang w:val="es-ES"/>
              </w:rPr>
              <w:lastRenderedPageBreak/>
              <w:t>Fortalecer las finanzas municipales, los sistemas fiscales intergubernamentales y los instrumentos y las capacidades para innovar y desarrollar nuevos y mejores mecanismos de financiamiento para la inversión urbana.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No aplica</w:t>
            </w: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Establecer </w:t>
            </w:r>
            <w:r w:rsidRPr="00CD1D5D">
              <w:rPr>
                <w:b/>
                <w:sz w:val="18"/>
                <w:szCs w:val="20"/>
                <w:lang w:val="es-ES"/>
              </w:rPr>
              <w:t>sistemas fiscales intergubernamentales</w:t>
            </w:r>
            <w:r w:rsidRPr="00CD1D5D">
              <w:rPr>
                <w:sz w:val="18"/>
                <w:szCs w:val="20"/>
                <w:lang w:val="es-ES"/>
              </w:rPr>
              <w:t xml:space="preserve"> que permiten mejorar la eficiencia, eficacia y equidad distributiva del gasto público en los niveles subnacionales de gobierno para un desarrollo urbano inclusivo y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Fortalecer o establecer </w:t>
            </w:r>
            <w:r w:rsidRPr="00CD1D5D">
              <w:rPr>
                <w:b/>
                <w:sz w:val="18"/>
                <w:szCs w:val="20"/>
                <w:lang w:val="es-ES"/>
              </w:rPr>
              <w:t>sistemas de gobernanza urbana</w:t>
            </w:r>
            <w:r w:rsidRPr="00CD1D5D">
              <w:rPr>
                <w:sz w:val="18"/>
                <w:szCs w:val="20"/>
                <w:lang w:val="es-ES"/>
              </w:rPr>
              <w:t xml:space="preserve"> en pos de maximizar la movilización sostenible de recursos para financiar la urbanización (en particular para la infraestructura y los servicios públicos urbanos)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Promover </w:t>
            </w:r>
            <w:r w:rsidRPr="00CD1D5D">
              <w:rPr>
                <w:b/>
                <w:sz w:val="18"/>
                <w:szCs w:val="20"/>
                <w:lang w:val="es-ES"/>
              </w:rPr>
              <w:t>regímenes fiscales locales eficaces</w:t>
            </w:r>
            <w:r w:rsidRPr="00CD1D5D">
              <w:rPr>
                <w:sz w:val="18"/>
                <w:szCs w:val="20"/>
                <w:lang w:val="es-ES"/>
              </w:rPr>
              <w:t xml:space="preserve"> que fortalezcan las finanzas municipales inclusivas y sostenibles, que tomen en cuenta los tamaños y capacidades institucionales de los gobiernos para ejercer eficaz- y eficientemente sus funciones y que incentiven el desarrollo de capacidades.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Fortalecer o apoyar al diseño y la implementación de un </w:t>
            </w:r>
            <w:r w:rsidRPr="00CD1D5D">
              <w:rPr>
                <w:b/>
                <w:sz w:val="18"/>
                <w:szCs w:val="20"/>
                <w:lang w:val="es-ES"/>
              </w:rPr>
              <w:t>marco local fiscal-financiero y económico eficiente y eficaz</w:t>
            </w:r>
            <w:r w:rsidRPr="00CD1D5D">
              <w:rPr>
                <w:sz w:val="18"/>
                <w:szCs w:val="20"/>
                <w:lang w:val="es-ES"/>
              </w:rPr>
              <w:t>, para un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Mejorar las fuentes de financiamiento para la inversión urbana a través </w:t>
            </w:r>
            <w:r w:rsidRPr="00CD1D5D">
              <w:rPr>
                <w:b/>
                <w:sz w:val="18"/>
                <w:szCs w:val="20"/>
                <w:lang w:val="es-ES"/>
              </w:rPr>
              <w:t>de nuevos y mejorados instrumentos y mecanismos de generación de recursos propios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828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CD1D5D" w:rsidRDefault="00745BE3" w:rsidP="00CD1D5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CD1D5D">
              <w:rPr>
                <w:sz w:val="18"/>
                <w:szCs w:val="20"/>
                <w:lang w:val="es-ES"/>
              </w:rPr>
              <w:t xml:space="preserve">Crear e implementar </w:t>
            </w:r>
            <w:r w:rsidRPr="00CD1D5D">
              <w:rPr>
                <w:b/>
                <w:sz w:val="18"/>
                <w:szCs w:val="20"/>
                <w:lang w:val="es-ES"/>
              </w:rPr>
              <w:t xml:space="preserve">instrumentos nuevos y diversificados </w:t>
            </w:r>
            <w:r w:rsidRPr="00CD1D5D">
              <w:rPr>
                <w:sz w:val="18"/>
                <w:szCs w:val="20"/>
                <w:lang w:val="es-ES"/>
              </w:rPr>
              <w:t>en todos los niveles de gobierno,</w:t>
            </w:r>
            <w:r w:rsidRPr="00CD1D5D">
              <w:rPr>
                <w:b/>
                <w:sz w:val="18"/>
                <w:szCs w:val="20"/>
                <w:lang w:val="es-ES"/>
              </w:rPr>
              <w:t xml:space="preserve"> para mejorar la asequibilidad de</w:t>
            </w:r>
            <w:r w:rsidRPr="00CD1D5D">
              <w:rPr>
                <w:sz w:val="18"/>
                <w:szCs w:val="20"/>
                <w:lang w:val="es-ES"/>
              </w:rPr>
              <w:t xml:space="preserve"> </w:t>
            </w:r>
            <w:r w:rsidRPr="00CD1D5D">
              <w:rPr>
                <w:b/>
                <w:sz w:val="18"/>
                <w:szCs w:val="20"/>
                <w:lang w:val="es-ES"/>
              </w:rPr>
              <w:t>la vivienda adecuada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50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Comentarios y/o sugerencias adicionales: </w:t>
            </w:r>
          </w:p>
        </w:tc>
      </w:tr>
      <w:tr w:rsidR="00745BE3" w:rsidRPr="00206E23" w:rsidTr="003860DF">
        <w:tc>
          <w:tcPr>
            <w:tcW w:w="8856" w:type="dxa"/>
            <w:gridSpan w:val="7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7E0F80" w:rsidRPr="00206E23" w:rsidRDefault="007E0F80" w:rsidP="003860DF">
      <w:pPr>
        <w:pStyle w:val="Heading1"/>
        <w:rPr>
          <w:lang w:val="es-CL"/>
        </w:rPr>
      </w:pPr>
    </w:p>
    <w:p w:rsidR="007E0F80" w:rsidRPr="00206E23" w:rsidRDefault="007E0F80" w:rsidP="007E0F80">
      <w:pPr>
        <w:pStyle w:val="normal0"/>
        <w:rPr>
          <w:color w:val="auto"/>
          <w:sz w:val="24"/>
          <w:lang w:val="es-CL"/>
        </w:rPr>
      </w:pPr>
      <w:r w:rsidRPr="00206E23">
        <w:rPr>
          <w:lang w:val="es-CL"/>
        </w:rPr>
        <w:br w:type="page"/>
      </w:r>
    </w:p>
    <w:p w:rsidR="003F7CD0" w:rsidRPr="00206E23" w:rsidRDefault="00217C3A" w:rsidP="003860DF">
      <w:pPr>
        <w:pStyle w:val="Heading1"/>
        <w:rPr>
          <w:lang w:val="es-CL"/>
        </w:rPr>
      </w:pPr>
      <w:bookmarkStart w:id="5" w:name="_Toc498513626"/>
      <w:r w:rsidRPr="00206E23">
        <w:rPr>
          <w:lang w:val="es-CL"/>
        </w:rPr>
        <w:lastRenderedPageBreak/>
        <w:t>ACTION AREA 5: IMPLEMENTACIÓN LOCAL</w:t>
      </w:r>
      <w:bookmarkEnd w:id="5"/>
    </w:p>
    <w:tbl>
      <w:tblPr>
        <w:tblStyle w:val="TableGrid"/>
        <w:tblW w:w="8856" w:type="dxa"/>
        <w:tblLayout w:type="fixed"/>
        <w:tblLook w:val="04A0"/>
      </w:tblPr>
      <w:tblGrid>
        <w:gridCol w:w="2088"/>
        <w:gridCol w:w="1080"/>
        <w:gridCol w:w="3960"/>
        <w:gridCol w:w="432"/>
        <w:gridCol w:w="432"/>
        <w:gridCol w:w="432"/>
        <w:gridCol w:w="432"/>
      </w:tblGrid>
      <w:tr w:rsidR="00DE6EB6" w:rsidRPr="00206E23" w:rsidTr="00836A83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DE6EB6" w:rsidRPr="00836A83" w:rsidRDefault="00274D29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>Posicionar a</w:t>
            </w:r>
            <w:r w:rsidR="00CD2269" w:rsidRPr="00836A83">
              <w:rPr>
                <w:sz w:val="18"/>
                <w:szCs w:val="20"/>
                <w:lang w:val="es-CL"/>
              </w:rPr>
              <w:t xml:space="preserve"> los</w:t>
            </w:r>
            <w:r w:rsidRPr="00836A83">
              <w:rPr>
                <w:sz w:val="18"/>
                <w:szCs w:val="20"/>
                <w:lang w:val="es-CL"/>
              </w:rPr>
              <w:t xml:space="preserve"> líderes locales co</w:t>
            </w:r>
            <w:r w:rsidR="0090649D" w:rsidRPr="00836A83">
              <w:rPr>
                <w:sz w:val="18"/>
                <w:szCs w:val="20"/>
                <w:lang w:val="es-CL"/>
              </w:rPr>
              <w:t xml:space="preserve">mo campeones del cambio hacia el desarrollo urbano sostenible, </w:t>
            </w:r>
            <w:r w:rsidR="00CD1D5D" w:rsidRPr="00836A83">
              <w:rPr>
                <w:sz w:val="18"/>
                <w:szCs w:val="20"/>
                <w:lang w:val="es-CL"/>
              </w:rPr>
              <w:t>asignando</w:t>
            </w:r>
            <w:r w:rsidR="0090649D" w:rsidRPr="00836A83">
              <w:rPr>
                <w:sz w:val="18"/>
                <w:szCs w:val="20"/>
                <w:lang w:val="es-CL"/>
              </w:rPr>
              <w:t xml:space="preserve"> autonomía </w:t>
            </w:r>
            <w:r w:rsidR="00CD1D5D" w:rsidRPr="00836A83">
              <w:rPr>
                <w:sz w:val="18"/>
                <w:szCs w:val="20"/>
                <w:lang w:val="es-CL"/>
              </w:rPr>
              <w:t xml:space="preserve">adicional a </w:t>
            </w:r>
            <w:r w:rsidR="0090649D" w:rsidRPr="00836A83">
              <w:rPr>
                <w:sz w:val="18"/>
                <w:szCs w:val="20"/>
                <w:lang w:val="es-CL"/>
              </w:rPr>
              <w:t xml:space="preserve">las autoridades subnacionales. </w:t>
            </w:r>
          </w:p>
        </w:tc>
      </w:tr>
      <w:tr w:rsidR="00DE6EB6" w:rsidRPr="00206E23" w:rsidTr="00836A83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DE6EB6" w:rsidRPr="00206E23" w:rsidRDefault="00DE6EB6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Componentes clave: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90649D" w:rsidRPr="00836A83" w:rsidRDefault="0090649D" w:rsidP="00836A83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>Programas, reglamentos, incentivos y otros mecanismos para la cooperación para mejorar la comunicación y transparencia dentro y entre gobiernos nacionales y subnacionales</w:t>
            </w:r>
          </w:p>
          <w:p w:rsidR="00DE6EB6" w:rsidRPr="00836A83" w:rsidRDefault="0090649D" w:rsidP="00836A83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>Plataformas permanentes para la inte</w:t>
            </w:r>
            <w:r w:rsidR="00836A83" w:rsidRPr="00836A83">
              <w:rPr>
                <w:sz w:val="18"/>
                <w:szCs w:val="20"/>
                <w:lang w:val="es-CL"/>
              </w:rPr>
              <w:t xml:space="preserve">gración e intercambio regional y </w:t>
            </w:r>
            <w:r w:rsidRPr="00836A83">
              <w:rPr>
                <w:sz w:val="18"/>
                <w:szCs w:val="20"/>
                <w:lang w:val="es-CL"/>
              </w:rPr>
              <w:t xml:space="preserve">el aprendizaje entre pares (como el </w:t>
            </w:r>
            <w:r w:rsidRPr="00836A83">
              <w:rPr>
                <w:i/>
                <w:sz w:val="18"/>
                <w:szCs w:val="20"/>
                <w:lang w:val="es-CL"/>
              </w:rPr>
              <w:t xml:space="preserve">Caribbean Urban Forum) </w:t>
            </w:r>
            <w:r w:rsidRPr="00836A83">
              <w:rPr>
                <w:sz w:val="18"/>
                <w:szCs w:val="20"/>
                <w:lang w:val="es-CL"/>
              </w:rPr>
              <w:t xml:space="preserve">para mejorar la continuidad de los procesos de planificación y desarrollo y potenciar alianzas para la </w:t>
            </w:r>
            <w:r w:rsidR="00836A83" w:rsidRPr="00836A83">
              <w:rPr>
                <w:sz w:val="18"/>
                <w:szCs w:val="20"/>
                <w:lang w:val="es-CL"/>
              </w:rPr>
              <w:t>asistencia</w:t>
            </w:r>
            <w:r w:rsidRPr="00836A83">
              <w:rPr>
                <w:sz w:val="18"/>
                <w:szCs w:val="20"/>
                <w:lang w:val="es-CL"/>
              </w:rPr>
              <w:t xml:space="preserve"> al desarrollo</w:t>
            </w:r>
          </w:p>
        </w:tc>
      </w:tr>
      <w:tr w:rsidR="00745BE3" w:rsidRPr="00206E23" w:rsidTr="008D5D1B">
        <w:trPr>
          <w:trHeight w:val="76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745BE3" w:rsidRPr="00206E23" w:rsidTr="00F10E0A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706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745BE3" w:rsidRPr="00206E23" w:rsidTr="00F10E0A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679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detalle un ejemplo de un plan, programa u otra iniciativa en su país que ha buscado enfrentar este objetivo: </w:t>
            </w:r>
          </w:p>
        </w:tc>
      </w:tr>
      <w:tr w:rsidR="00745BE3" w:rsidRPr="00206E23" w:rsidTr="00F10E0A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6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745BE3" w:rsidRPr="00206E23" w:rsidTr="00F10E0A">
        <w:tc>
          <w:tcPr>
            <w:tcW w:w="8856" w:type="dxa"/>
            <w:gridSpan w:val="7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86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Por favor, priorice los objetivos estratégicos 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745BE3" w:rsidRPr="00206E23" w:rsidTr="008D5D1B">
        <w:trPr>
          <w:trHeight w:val="535"/>
        </w:trPr>
        <w:tc>
          <w:tcPr>
            <w:tcW w:w="2088" w:type="dxa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Área de Acción 5: </w:t>
            </w:r>
          </w:p>
        </w:tc>
        <w:tc>
          <w:tcPr>
            <w:tcW w:w="6768" w:type="dxa"/>
            <w:gridSpan w:val="6"/>
            <w:shd w:val="clear" w:color="auto" w:fill="DBE5F1" w:themeFill="accent1" w:themeFillTint="33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Implementación local</w:t>
            </w:r>
          </w:p>
        </w:tc>
      </w:tr>
      <w:tr w:rsidR="00745BE3" w:rsidRPr="00206E23" w:rsidTr="00F10E0A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745BE3" w:rsidRPr="00206E23" w:rsidTr="00836A83">
        <w:trPr>
          <w:cantSplit/>
          <w:trHeight w:val="1660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8"/>
                <w:szCs w:val="20"/>
                <w:lang w:val="es-CL"/>
              </w:rPr>
            </w:pPr>
            <w:r w:rsidRPr="00836A83">
              <w:rPr>
                <w:i/>
                <w:sz w:val="18"/>
                <w:szCs w:val="20"/>
                <w:lang w:val="es-CL"/>
              </w:rPr>
              <w:t>Fortalecer las capacidades y los instrumentos locales para conducir la urbanización y el desarrollo urbano y promover alianzas sólidas entre los diversos actores y sectores relevantes a un desarrollo urbano sostenible.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745BE3" w:rsidRPr="00206E23" w:rsidRDefault="00745BE3" w:rsidP="00745BE3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No aplica</w:t>
            </w: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ES"/>
              </w:rPr>
              <w:lastRenderedPageBreak/>
              <w:t xml:space="preserve">Propiciar </w:t>
            </w:r>
            <w:r w:rsidRPr="00836A83">
              <w:rPr>
                <w:b/>
                <w:sz w:val="18"/>
                <w:szCs w:val="20"/>
                <w:lang w:val="es-ES"/>
              </w:rPr>
              <w:t>comunidades locales que juegan un rol integral</w:t>
            </w:r>
            <w:r w:rsidRPr="00836A83">
              <w:rPr>
                <w:sz w:val="18"/>
                <w:szCs w:val="20"/>
                <w:lang w:val="es-ES"/>
              </w:rPr>
              <w:t xml:space="preserve"> </w:t>
            </w:r>
            <w:r w:rsidRPr="00836A83">
              <w:rPr>
                <w:b/>
                <w:sz w:val="18"/>
                <w:szCs w:val="20"/>
                <w:lang w:val="es-ES"/>
              </w:rPr>
              <w:t>y protagónico</w:t>
            </w:r>
            <w:r w:rsidRPr="00836A83">
              <w:rPr>
                <w:sz w:val="18"/>
                <w:szCs w:val="20"/>
                <w:lang w:val="es-ES"/>
              </w:rPr>
              <w:t xml:space="preserve"> en la sociedad civil y en el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ES"/>
              </w:rPr>
              <w:t xml:space="preserve">Establecer y fortalecer la </w:t>
            </w:r>
            <w:r w:rsidRPr="00836A83">
              <w:rPr>
                <w:b/>
                <w:sz w:val="18"/>
                <w:szCs w:val="20"/>
                <w:lang w:val="es-ES"/>
              </w:rPr>
              <w:t xml:space="preserve">cooperación entre distintos niveles de gobierno y otros actores, </w:t>
            </w:r>
            <w:r w:rsidRPr="00836A83">
              <w:rPr>
                <w:sz w:val="18"/>
                <w:szCs w:val="20"/>
                <w:lang w:val="es-ES"/>
              </w:rPr>
              <w:t>incluyendo los sistemas metropolitanos para orientar el desarrollo urbano sostenible a nivel subnacional de manera coordinada.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ES"/>
              </w:rPr>
              <w:t xml:space="preserve">Fortalecer la </w:t>
            </w:r>
            <w:r w:rsidRPr="00836A83">
              <w:rPr>
                <w:b/>
                <w:sz w:val="18"/>
                <w:szCs w:val="20"/>
                <w:lang w:val="es-ES"/>
              </w:rPr>
              <w:t xml:space="preserve">continuidad de procesos de planificación e implementación a mediano y largo plazo </w:t>
            </w:r>
            <w:r w:rsidRPr="00836A83">
              <w:rPr>
                <w:sz w:val="18"/>
                <w:szCs w:val="20"/>
                <w:lang w:val="es-ES"/>
              </w:rPr>
              <w:t>para el desarrollo urbano sostenible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b/>
                <w:sz w:val="18"/>
                <w:szCs w:val="20"/>
                <w:lang w:val="es-ES"/>
              </w:rPr>
              <w:t>Planificar</w:t>
            </w:r>
            <w:r w:rsidRPr="00836A83">
              <w:rPr>
                <w:sz w:val="18"/>
                <w:szCs w:val="20"/>
                <w:lang w:val="es-ES"/>
              </w:rPr>
              <w:t xml:space="preserve"> para la </w:t>
            </w:r>
            <w:r w:rsidRPr="00836A83">
              <w:rPr>
                <w:b/>
                <w:sz w:val="18"/>
                <w:szCs w:val="20"/>
                <w:lang w:val="es-ES"/>
              </w:rPr>
              <w:t xml:space="preserve">nueva urbanización con un enfoque integrado </w:t>
            </w:r>
            <w:r w:rsidRPr="00836A83">
              <w:rPr>
                <w:sz w:val="18"/>
                <w:szCs w:val="20"/>
                <w:lang w:val="es-ES"/>
              </w:rPr>
              <w:t>de ciudad y de área metropolitana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b/>
                <w:sz w:val="18"/>
                <w:szCs w:val="20"/>
                <w:lang w:val="es-ES"/>
              </w:rPr>
              <w:t>Regenerar el suelo urbano</w:t>
            </w:r>
            <w:r w:rsidRPr="00836A83">
              <w:rPr>
                <w:sz w:val="18"/>
                <w:szCs w:val="20"/>
                <w:lang w:val="es-ES"/>
              </w:rPr>
              <w:t xml:space="preserve"> y promover el redesarrollo del tejido urbano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b/>
                <w:sz w:val="18"/>
                <w:szCs w:val="20"/>
                <w:lang w:val="es-ES"/>
              </w:rPr>
              <w:t>Mejorar el tejido urbano</w:t>
            </w:r>
            <w:r w:rsidRPr="00836A83">
              <w:rPr>
                <w:sz w:val="18"/>
                <w:szCs w:val="20"/>
                <w:lang w:val="es-ES"/>
              </w:rPr>
              <w:t xml:space="preserve"> existente para promover la eficiencia, equidad y seguridad de la ciudad y en su uso de recursos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ES"/>
              </w:rPr>
              <w:t xml:space="preserve">Proveer </w:t>
            </w:r>
            <w:r w:rsidRPr="00836A83">
              <w:rPr>
                <w:b/>
                <w:sz w:val="18"/>
                <w:szCs w:val="20"/>
                <w:lang w:val="es-ES"/>
              </w:rPr>
              <w:t>servicios básicos, equipamiento e infraestructura</w:t>
            </w:r>
            <w:r w:rsidRPr="00836A83">
              <w:rPr>
                <w:sz w:val="18"/>
                <w:szCs w:val="20"/>
                <w:lang w:val="es-ES"/>
              </w:rPr>
              <w:t xml:space="preserve"> </w:t>
            </w:r>
            <w:r w:rsidRPr="00836A83">
              <w:rPr>
                <w:b/>
                <w:sz w:val="18"/>
                <w:szCs w:val="20"/>
                <w:lang w:val="es-ES"/>
              </w:rPr>
              <w:t>social</w:t>
            </w:r>
            <w:r w:rsidRPr="00836A83">
              <w:rPr>
                <w:sz w:val="18"/>
                <w:szCs w:val="20"/>
                <w:lang w:val="es-ES"/>
              </w:rPr>
              <w:t xml:space="preserve"> </w:t>
            </w:r>
            <w:r w:rsidRPr="00836A83">
              <w:rPr>
                <w:b/>
                <w:sz w:val="18"/>
                <w:szCs w:val="20"/>
                <w:lang w:val="es-ES"/>
              </w:rPr>
              <w:t>urbana</w:t>
            </w:r>
            <w:r w:rsidRPr="00836A83">
              <w:rPr>
                <w:sz w:val="18"/>
                <w:szCs w:val="20"/>
                <w:lang w:val="es-ES"/>
              </w:rPr>
              <w:t xml:space="preserve"> de manera integrada, eficiente y equitativa, y que permite promover la producción social del hábitat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ES"/>
              </w:rPr>
            </w:pPr>
            <w:r w:rsidRPr="00836A83">
              <w:rPr>
                <w:sz w:val="18"/>
                <w:szCs w:val="20"/>
                <w:lang w:val="es-ES"/>
              </w:rPr>
              <w:t xml:space="preserve">Diseñar e implementar estrategias e instrumentos para el </w:t>
            </w:r>
            <w:r w:rsidRPr="00836A83">
              <w:rPr>
                <w:b/>
                <w:sz w:val="18"/>
                <w:szCs w:val="20"/>
                <w:lang w:val="es-ES"/>
              </w:rPr>
              <w:t>desarrollo económico urbano</w:t>
            </w:r>
            <w:r w:rsidRPr="00836A83">
              <w:rPr>
                <w:sz w:val="18"/>
                <w:szCs w:val="20"/>
                <w:lang w:val="es-ES"/>
              </w:rPr>
              <w:t xml:space="preserve"> para fortalecer las economías urbanas locales, crear empleo y mejorar los medios de vida en las ciudades, reconociendo el papel rector del sector público local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745BE3" w:rsidRPr="00836A83" w:rsidRDefault="00745BE3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ES"/>
              </w:rPr>
              <w:t>Transferir los</w:t>
            </w:r>
            <w:r w:rsidRPr="00836A83">
              <w:rPr>
                <w:b/>
                <w:sz w:val="18"/>
                <w:szCs w:val="20"/>
                <w:lang w:val="es-ES"/>
              </w:rPr>
              <w:t xml:space="preserve"> beneficios</w:t>
            </w:r>
            <w:r w:rsidRPr="00836A83">
              <w:rPr>
                <w:sz w:val="18"/>
                <w:szCs w:val="20"/>
                <w:lang w:val="es-ES"/>
              </w:rPr>
              <w:t xml:space="preserve"> de la inversión pública </w:t>
            </w:r>
            <w:r w:rsidRPr="00836A83">
              <w:rPr>
                <w:b/>
                <w:sz w:val="18"/>
                <w:szCs w:val="20"/>
                <w:lang w:val="es-ES"/>
              </w:rPr>
              <w:t>a los habitantes de la ciudad</w:t>
            </w: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745BE3" w:rsidRPr="00206E23" w:rsidTr="008D5D1B">
        <w:trPr>
          <w:trHeight w:val="571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45BE3" w:rsidRPr="00206E23" w:rsidRDefault="00745BE3" w:rsidP="00745BE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Comentarios y/o sugerencias adicionales: </w:t>
            </w:r>
          </w:p>
        </w:tc>
      </w:tr>
      <w:tr w:rsidR="00745BE3" w:rsidRPr="00206E23" w:rsidTr="00F10E0A">
        <w:tc>
          <w:tcPr>
            <w:tcW w:w="8856" w:type="dxa"/>
            <w:gridSpan w:val="7"/>
          </w:tcPr>
          <w:p w:rsidR="00745BE3" w:rsidRPr="00206E23" w:rsidRDefault="00745BE3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45BE3" w:rsidRPr="00206E23" w:rsidRDefault="00745BE3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8222C7" w:rsidRPr="00206E23" w:rsidRDefault="008222C7" w:rsidP="00F10E0A">
      <w:pPr>
        <w:pStyle w:val="Heading1"/>
        <w:rPr>
          <w:lang w:val="es-CL"/>
        </w:rPr>
      </w:pPr>
    </w:p>
    <w:p w:rsidR="008222C7" w:rsidRPr="00206E23" w:rsidRDefault="008222C7" w:rsidP="008222C7">
      <w:pPr>
        <w:pStyle w:val="normal0"/>
        <w:rPr>
          <w:color w:val="auto"/>
          <w:sz w:val="24"/>
          <w:lang w:val="es-CL"/>
        </w:rPr>
      </w:pPr>
      <w:r w:rsidRPr="00206E23">
        <w:rPr>
          <w:lang w:val="es-CL"/>
        </w:rPr>
        <w:br w:type="page"/>
      </w:r>
    </w:p>
    <w:p w:rsidR="003F7CD0" w:rsidRPr="00206E23" w:rsidRDefault="00217C3A" w:rsidP="00F10E0A">
      <w:pPr>
        <w:pStyle w:val="Heading1"/>
        <w:rPr>
          <w:lang w:val="es-CL"/>
        </w:rPr>
      </w:pPr>
      <w:bookmarkStart w:id="6" w:name="_Toc498513627"/>
      <w:r w:rsidRPr="00206E23">
        <w:rPr>
          <w:lang w:val="es-CL"/>
        </w:rPr>
        <w:lastRenderedPageBreak/>
        <w:t>ÁREA DE ACCIÓN 6: MECANISMOS DE MONITOREO, REPORTE Y REVISIÓN</w:t>
      </w:r>
      <w:bookmarkEnd w:id="6"/>
    </w:p>
    <w:tbl>
      <w:tblPr>
        <w:tblStyle w:val="TableGrid"/>
        <w:tblW w:w="8856" w:type="dxa"/>
        <w:tblLayout w:type="fixed"/>
        <w:tblLook w:val="04A0"/>
      </w:tblPr>
      <w:tblGrid>
        <w:gridCol w:w="1998"/>
        <w:gridCol w:w="1170"/>
        <w:gridCol w:w="3960"/>
        <w:gridCol w:w="432"/>
        <w:gridCol w:w="432"/>
        <w:gridCol w:w="432"/>
        <w:gridCol w:w="432"/>
      </w:tblGrid>
      <w:tr w:rsidR="003F7CD0" w:rsidRPr="00206E23" w:rsidTr="00836A83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3F7CD0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Objetivo específico para el Caribe</w:t>
            </w:r>
            <w:r w:rsidR="003F7CD0" w:rsidRPr="00206E23">
              <w:rPr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3F7CD0" w:rsidRPr="00836A83" w:rsidRDefault="00CD2269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Establecer una plataforma caribeña para apoyar la recolección, procesamiento y análisis de data e información con relevancia subregional, dentro del marco del desarrollo de la Plataforma Urbana y de Ciudades de América Latina y el Caribe y de otros sistemas de </w:t>
            </w:r>
            <w:r w:rsidR="0028691E" w:rsidRPr="00836A83">
              <w:rPr>
                <w:sz w:val="18"/>
                <w:szCs w:val="20"/>
                <w:lang w:val="es-CL"/>
              </w:rPr>
              <w:t>apoyo regional</w:t>
            </w:r>
            <w:r w:rsidR="0028691E">
              <w:rPr>
                <w:sz w:val="18"/>
                <w:szCs w:val="20"/>
                <w:lang w:val="es-CL"/>
              </w:rPr>
              <w:t>es</w:t>
            </w:r>
            <w:r w:rsidR="0028691E" w:rsidRPr="00836A83">
              <w:rPr>
                <w:sz w:val="18"/>
                <w:szCs w:val="20"/>
                <w:lang w:val="es-CL"/>
              </w:rPr>
              <w:t xml:space="preserve"> e internacional</w:t>
            </w:r>
            <w:r w:rsidR="0028691E">
              <w:rPr>
                <w:sz w:val="18"/>
                <w:szCs w:val="20"/>
                <w:lang w:val="es-CL"/>
              </w:rPr>
              <w:t>es</w:t>
            </w:r>
            <w:r w:rsidRPr="00836A83">
              <w:rPr>
                <w:sz w:val="18"/>
                <w:szCs w:val="20"/>
                <w:lang w:val="es-CL"/>
              </w:rPr>
              <w:t xml:space="preserve">. </w:t>
            </w:r>
          </w:p>
        </w:tc>
      </w:tr>
      <w:tr w:rsidR="003F7CD0" w:rsidRPr="00206E23" w:rsidTr="00836A83">
        <w:tc>
          <w:tcPr>
            <w:tcW w:w="3168" w:type="dxa"/>
            <w:gridSpan w:val="2"/>
            <w:shd w:val="clear" w:color="auto" w:fill="DBE5F1" w:themeFill="accent1" w:themeFillTint="33"/>
            <w:vAlign w:val="center"/>
          </w:tcPr>
          <w:p w:rsidR="003F7CD0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Componentes clave</w:t>
            </w:r>
            <w:r w:rsidR="003F7CD0" w:rsidRPr="00206E23">
              <w:rPr>
                <w:b/>
                <w:sz w:val="20"/>
                <w:szCs w:val="20"/>
                <w:lang w:val="es-CL"/>
              </w:rPr>
              <w:t xml:space="preserve">: </w:t>
            </w:r>
          </w:p>
        </w:tc>
        <w:tc>
          <w:tcPr>
            <w:tcW w:w="5688" w:type="dxa"/>
            <w:gridSpan w:val="5"/>
            <w:shd w:val="clear" w:color="auto" w:fill="DBE5F1" w:themeFill="accent1" w:themeFillTint="33"/>
            <w:vAlign w:val="center"/>
          </w:tcPr>
          <w:p w:rsidR="00CD2269" w:rsidRPr="00836A83" w:rsidRDefault="00CD2269" w:rsidP="00836A83">
            <w:pPr>
              <w:pStyle w:val="normal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Un conjunto consolidado </w:t>
            </w:r>
            <w:r w:rsidR="00DB39C9">
              <w:rPr>
                <w:sz w:val="18"/>
                <w:szCs w:val="20"/>
                <w:lang w:val="es-CL"/>
              </w:rPr>
              <w:t xml:space="preserve">y acordado </w:t>
            </w:r>
            <w:r w:rsidRPr="00836A83">
              <w:rPr>
                <w:sz w:val="18"/>
                <w:szCs w:val="20"/>
                <w:lang w:val="es-CL"/>
              </w:rPr>
              <w:t>de terminología del desarrollo sostenible (</w:t>
            </w:r>
            <w:r w:rsidR="00DB39C9">
              <w:rPr>
                <w:sz w:val="18"/>
                <w:szCs w:val="20"/>
                <w:lang w:val="es-CL"/>
              </w:rPr>
              <w:t>incluyendo</w:t>
            </w:r>
            <w:r w:rsidRPr="00836A83">
              <w:rPr>
                <w:sz w:val="18"/>
                <w:szCs w:val="20"/>
                <w:lang w:val="es-CL"/>
              </w:rPr>
              <w:t xml:space="preserve"> una definición funcional de “urbano” para el Caribe) para apoyar un entendimiento común para el monitoreo y evaluación efectiva</w:t>
            </w:r>
          </w:p>
          <w:p w:rsidR="00CD2269" w:rsidRPr="00836A83" w:rsidRDefault="00CD2269" w:rsidP="00836A83">
            <w:pPr>
              <w:pStyle w:val="normal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>Metodologías subregionales relevantes y realist</w:t>
            </w:r>
            <w:r w:rsidR="00DB39C9">
              <w:rPr>
                <w:sz w:val="18"/>
                <w:szCs w:val="20"/>
                <w:lang w:val="es-CL"/>
              </w:rPr>
              <w:t>as para la recolección de data</w:t>
            </w:r>
            <w:r w:rsidRPr="00836A83">
              <w:rPr>
                <w:sz w:val="18"/>
                <w:szCs w:val="20"/>
                <w:lang w:val="es-CL"/>
              </w:rPr>
              <w:t xml:space="preserve"> que identifican </w:t>
            </w:r>
            <w:r w:rsidR="00DB39C9">
              <w:rPr>
                <w:sz w:val="18"/>
                <w:szCs w:val="20"/>
                <w:lang w:val="es-CL"/>
              </w:rPr>
              <w:t xml:space="preserve">la falta de </w:t>
            </w:r>
            <w:r w:rsidRPr="00836A83">
              <w:rPr>
                <w:sz w:val="18"/>
                <w:szCs w:val="20"/>
                <w:lang w:val="es-CL"/>
              </w:rPr>
              <w:t xml:space="preserve">datos limpios </w:t>
            </w:r>
            <w:r w:rsidR="00DB39C9">
              <w:rPr>
                <w:sz w:val="18"/>
                <w:szCs w:val="20"/>
                <w:lang w:val="es-CL"/>
              </w:rPr>
              <w:t>y  definen</w:t>
            </w:r>
            <w:r w:rsidRPr="00836A83">
              <w:rPr>
                <w:sz w:val="18"/>
                <w:szCs w:val="20"/>
                <w:lang w:val="es-CL"/>
              </w:rPr>
              <w:t xml:space="preserve"> un conjunto de indicadores </w:t>
            </w:r>
            <w:r w:rsidRPr="00836A83">
              <w:rPr>
                <w:i/>
                <w:sz w:val="18"/>
                <w:szCs w:val="20"/>
                <w:lang w:val="es-CL"/>
              </w:rPr>
              <w:t>proxy</w:t>
            </w:r>
            <w:r w:rsidRPr="00836A83">
              <w:rPr>
                <w:sz w:val="18"/>
                <w:szCs w:val="20"/>
                <w:lang w:val="es-CL"/>
              </w:rPr>
              <w:t xml:space="preserve"> </w:t>
            </w:r>
            <w:r w:rsidR="00DB39C9">
              <w:rPr>
                <w:sz w:val="18"/>
                <w:szCs w:val="20"/>
                <w:lang w:val="es-CL"/>
              </w:rPr>
              <w:t>cuando sea necesario</w:t>
            </w:r>
            <w:r w:rsidRPr="00836A83">
              <w:rPr>
                <w:sz w:val="18"/>
                <w:szCs w:val="20"/>
                <w:lang w:val="es-CL"/>
              </w:rPr>
              <w:t xml:space="preserve"> </w:t>
            </w:r>
          </w:p>
          <w:p w:rsidR="00CD2269" w:rsidRPr="00836A83" w:rsidRDefault="00DB39C9" w:rsidP="00836A83">
            <w:pPr>
              <w:pStyle w:val="normal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8"/>
                <w:szCs w:val="20"/>
                <w:lang w:val="es-CL"/>
              </w:rPr>
            </w:pPr>
            <w:r>
              <w:rPr>
                <w:sz w:val="18"/>
                <w:szCs w:val="20"/>
                <w:lang w:val="es-CL"/>
              </w:rPr>
              <w:t>Mejor r</w:t>
            </w:r>
            <w:r w:rsidR="00CD2269" w:rsidRPr="00836A83">
              <w:rPr>
                <w:sz w:val="18"/>
                <w:szCs w:val="20"/>
                <w:lang w:val="es-CL"/>
              </w:rPr>
              <w:t xml:space="preserve">ecolección y procesamiento de data subregional, específicamente: </w:t>
            </w:r>
          </w:p>
          <w:p w:rsidR="00CD2269" w:rsidRPr="00836A83" w:rsidRDefault="00CD2269" w:rsidP="00836A83">
            <w:pPr>
              <w:pStyle w:val="normal0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2" w:hanging="252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Información pública actualizada en relación a los costos de la vivienda y los precios </w:t>
            </w:r>
            <w:r w:rsidR="00DB39C9">
              <w:rPr>
                <w:sz w:val="18"/>
                <w:szCs w:val="20"/>
                <w:lang w:val="es-CL"/>
              </w:rPr>
              <w:t>del</w:t>
            </w:r>
            <w:r w:rsidRPr="00836A83">
              <w:rPr>
                <w:sz w:val="18"/>
                <w:szCs w:val="20"/>
                <w:lang w:val="es-CL"/>
              </w:rPr>
              <w:t xml:space="preserve"> mercado primario y secundario</w:t>
            </w:r>
          </w:p>
          <w:p w:rsidR="00CD2269" w:rsidRPr="00836A83" w:rsidRDefault="00CD2269" w:rsidP="00836A83">
            <w:pPr>
              <w:pStyle w:val="normal0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2" w:hanging="252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>Información sobre la disponibilidad de terrenos para la construcción de viviendas nuevas</w:t>
            </w:r>
          </w:p>
          <w:p w:rsidR="003F7CD0" w:rsidRPr="000F18D1" w:rsidRDefault="00CD2269" w:rsidP="000F18D1">
            <w:pPr>
              <w:pStyle w:val="normal0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02" w:hanging="252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Información confiable sobre el déficit de vivienda </w:t>
            </w:r>
          </w:p>
        </w:tc>
      </w:tr>
      <w:tr w:rsidR="003F7CD0" w:rsidRPr="00206E23" w:rsidTr="008D5D1B">
        <w:trPr>
          <w:trHeight w:val="634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3F7CD0" w:rsidRPr="00206E23" w:rsidRDefault="007A3BAB" w:rsidP="007A3BAB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¿Cuáles son los desafíos y necesidades específicas relacionadas con esta área de acción en su país? </w:t>
            </w:r>
          </w:p>
        </w:tc>
      </w:tr>
      <w:tr w:rsidR="003F7CD0" w:rsidRPr="00206E23" w:rsidTr="003F7CD0">
        <w:tc>
          <w:tcPr>
            <w:tcW w:w="8856" w:type="dxa"/>
            <w:gridSpan w:val="7"/>
            <w:vAlign w:val="center"/>
          </w:tcPr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3F7CD0" w:rsidRPr="00206E23" w:rsidRDefault="003F7CD0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3F7CD0" w:rsidRPr="00206E23" w:rsidTr="008D5D1B">
        <w:trPr>
          <w:trHeight w:val="697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3F7CD0" w:rsidRPr="00206E23" w:rsidRDefault="007A3BAB" w:rsidP="007A3BAB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describa la aplicación potencial de este objetivo en su país y las acciones o actividades específicas que apoyarían su implementación: </w:t>
            </w:r>
          </w:p>
        </w:tc>
      </w:tr>
      <w:tr w:rsidR="003F7CD0" w:rsidRPr="00206E23" w:rsidTr="003F7CD0">
        <w:tc>
          <w:tcPr>
            <w:tcW w:w="8856" w:type="dxa"/>
            <w:gridSpan w:val="7"/>
            <w:vAlign w:val="center"/>
          </w:tcPr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3F7CD0" w:rsidRPr="00206E23" w:rsidRDefault="003F7CD0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3F7CD0" w:rsidRPr="00206E23" w:rsidTr="008D5D1B">
        <w:trPr>
          <w:trHeight w:val="59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3F7CD0" w:rsidRPr="00206E23" w:rsidRDefault="007A3BAB" w:rsidP="00DE6EB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Por favor, </w:t>
            </w:r>
            <w:r w:rsidR="00DE6EB6" w:rsidRPr="00206E23">
              <w:rPr>
                <w:b/>
                <w:sz w:val="20"/>
                <w:szCs w:val="20"/>
                <w:lang w:val="es-CL"/>
              </w:rPr>
              <w:t>detalle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un ejemplo de un plan, programa u otra iniciativa en su país que ha buscado enfrentar este objetivo: </w:t>
            </w:r>
          </w:p>
        </w:tc>
      </w:tr>
      <w:tr w:rsidR="003F7CD0" w:rsidRPr="00206E23" w:rsidTr="003F7CD0">
        <w:tc>
          <w:tcPr>
            <w:tcW w:w="8856" w:type="dxa"/>
            <w:gridSpan w:val="7"/>
            <w:vAlign w:val="center"/>
          </w:tcPr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3F7CD0" w:rsidRPr="00206E23" w:rsidRDefault="003F7CD0" w:rsidP="007E0F8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3F7CD0" w:rsidRPr="00206E23" w:rsidTr="008D5D1B">
        <w:trPr>
          <w:trHeight w:val="95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3F7CD0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sz w:val="20"/>
                <w:szCs w:val="20"/>
                <w:lang w:val="es-CL"/>
              </w:rPr>
              <w:t>El objetivo específico para el Caribe y los componentes clave propuestos para esta área de acción,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 ¿son adecuados para el contexto y prioridades caribeñas? ¿recomendaría algún cambio? </w:t>
            </w:r>
          </w:p>
        </w:tc>
      </w:tr>
      <w:tr w:rsidR="003F7CD0" w:rsidRPr="00206E23" w:rsidTr="003F7CD0">
        <w:tc>
          <w:tcPr>
            <w:tcW w:w="8856" w:type="dxa"/>
            <w:gridSpan w:val="7"/>
            <w:vAlign w:val="center"/>
          </w:tcPr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  <w:tr w:rsidR="003F7CD0" w:rsidRPr="00206E23" w:rsidTr="008D5D1B">
        <w:trPr>
          <w:trHeight w:val="958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7A3BAB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P</w:t>
            </w:r>
            <w:r w:rsidR="00DE6EB6" w:rsidRPr="00206E23">
              <w:rPr>
                <w:b/>
                <w:sz w:val="20"/>
                <w:szCs w:val="20"/>
                <w:lang w:val="es-CL"/>
              </w:rPr>
              <w:t xml:space="preserve">or favor, priorice los </w:t>
            </w:r>
            <w:r w:rsidRPr="00206E23">
              <w:rPr>
                <w:b/>
                <w:sz w:val="20"/>
                <w:szCs w:val="20"/>
                <w:lang w:val="es-CL"/>
              </w:rPr>
              <w:t xml:space="preserve">objetivos </w:t>
            </w:r>
            <w:r w:rsidR="00DE6EB6" w:rsidRPr="00206E23">
              <w:rPr>
                <w:b/>
                <w:sz w:val="20"/>
                <w:szCs w:val="20"/>
                <w:lang w:val="es-CL"/>
              </w:rPr>
              <w:t xml:space="preserve">estratégicos </w:t>
            </w:r>
            <w:r w:rsidRPr="00206E23">
              <w:rPr>
                <w:b/>
                <w:sz w:val="20"/>
                <w:szCs w:val="20"/>
                <w:lang w:val="es-CL"/>
              </w:rPr>
              <w:t>propuestos por el Plan de Acción Regional para implementación en el contexto caribeño.</w:t>
            </w:r>
            <w:r w:rsidRPr="00206E23">
              <w:rPr>
                <w:i/>
                <w:sz w:val="20"/>
                <w:szCs w:val="20"/>
                <w:lang w:val="es-CL"/>
              </w:rPr>
              <w:t xml:space="preserve"> (Marque con una “x” los sub-objetivos de mayor prioridad para cada territorio): </w:t>
            </w:r>
          </w:p>
        </w:tc>
      </w:tr>
      <w:tr w:rsidR="003F7CD0" w:rsidRPr="00206E23" w:rsidTr="008D5D1B">
        <w:trPr>
          <w:trHeight w:val="616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F7CD0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 xml:space="preserve">Área de Acción </w:t>
            </w:r>
            <w:r w:rsidR="00F10E0A" w:rsidRPr="00206E23">
              <w:rPr>
                <w:b/>
                <w:sz w:val="20"/>
                <w:szCs w:val="20"/>
                <w:lang w:val="es-CL"/>
              </w:rPr>
              <w:t>6</w:t>
            </w:r>
            <w:r w:rsidR="003F7CD0" w:rsidRPr="00206E23">
              <w:rPr>
                <w:b/>
                <w:sz w:val="20"/>
                <w:szCs w:val="20"/>
                <w:lang w:val="es-CL"/>
              </w:rPr>
              <w:t xml:space="preserve">: </w:t>
            </w:r>
          </w:p>
        </w:tc>
        <w:tc>
          <w:tcPr>
            <w:tcW w:w="6858" w:type="dxa"/>
            <w:gridSpan w:val="6"/>
            <w:shd w:val="clear" w:color="auto" w:fill="DBE5F1" w:themeFill="accent1" w:themeFillTint="33"/>
            <w:vAlign w:val="center"/>
          </w:tcPr>
          <w:p w:rsidR="003F7CD0" w:rsidRPr="00206E23" w:rsidRDefault="007A3BAB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Mecanismos de monitoreo, reporte y revisión</w:t>
            </w:r>
          </w:p>
        </w:tc>
      </w:tr>
      <w:tr w:rsidR="003F7CD0" w:rsidRPr="00206E23" w:rsidTr="00F10E0A">
        <w:trPr>
          <w:trHeight w:val="544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3F7CD0" w:rsidRPr="00206E23" w:rsidRDefault="007A3BAB" w:rsidP="007A3BAB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Objetivo estratégico regional:</w:t>
            </w:r>
          </w:p>
        </w:tc>
        <w:tc>
          <w:tcPr>
            <w:tcW w:w="1728" w:type="dxa"/>
            <w:gridSpan w:val="4"/>
            <w:shd w:val="clear" w:color="auto" w:fill="DBE5F1" w:themeFill="accent1" w:themeFillTint="33"/>
            <w:vAlign w:val="center"/>
          </w:tcPr>
          <w:p w:rsidR="003F7CD0" w:rsidRPr="00206E23" w:rsidRDefault="007A3BAB" w:rsidP="003F7CD0">
            <w:pPr>
              <w:pStyle w:val="normal0"/>
              <w:widowControl w:val="0"/>
              <w:jc w:val="center"/>
              <w:rPr>
                <w:b/>
                <w:sz w:val="18"/>
                <w:szCs w:val="18"/>
                <w:lang w:val="es-CL"/>
              </w:rPr>
            </w:pPr>
            <w:r w:rsidRPr="00206E23">
              <w:rPr>
                <w:b/>
                <w:sz w:val="18"/>
                <w:szCs w:val="18"/>
                <w:lang w:val="es-CL"/>
              </w:rPr>
              <w:t>Prioridades para la implementación</w:t>
            </w:r>
          </w:p>
        </w:tc>
      </w:tr>
      <w:tr w:rsidR="003F7CD0" w:rsidRPr="00206E23" w:rsidTr="00836A83">
        <w:trPr>
          <w:cantSplit/>
          <w:trHeight w:val="1471"/>
        </w:trPr>
        <w:tc>
          <w:tcPr>
            <w:tcW w:w="7128" w:type="dxa"/>
            <w:gridSpan w:val="3"/>
            <w:shd w:val="clear" w:color="auto" w:fill="DBE5F1" w:themeFill="accent1" w:themeFillTint="33"/>
            <w:vAlign w:val="center"/>
          </w:tcPr>
          <w:p w:rsidR="003F7CD0" w:rsidRPr="00836A83" w:rsidRDefault="00DE6EB6" w:rsidP="00836A8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8"/>
                <w:szCs w:val="20"/>
                <w:lang w:val="es-CL"/>
              </w:rPr>
            </w:pPr>
            <w:r w:rsidRPr="00836A83">
              <w:rPr>
                <w:i/>
                <w:sz w:val="18"/>
                <w:szCs w:val="20"/>
                <w:lang w:val="es-CL"/>
              </w:rPr>
              <w:lastRenderedPageBreak/>
              <w:t>Robustecer las capacidades humanas, técnicas y financieras de cada sector para el seguimiento de avances hacia un desarrollo urbano sustentable y para el  monitoreo, el reporte y revisión de políticas, programas, planes y proyectos asociados.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4D3514" w:rsidRPr="00206E23" w:rsidRDefault="004D3514" w:rsidP="004D3514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Pequeños</w:t>
            </w:r>
          </w:p>
          <w:p w:rsidR="003F7CD0" w:rsidRPr="00206E23" w:rsidRDefault="004D3514" w:rsidP="004D3514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3F7CD0" w:rsidRPr="00206E23" w:rsidRDefault="004D3514" w:rsidP="004D3514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Grandes estados insulares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3F7CD0" w:rsidRPr="00206E23" w:rsidRDefault="004D3514" w:rsidP="004D3514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Estados ribereños</w:t>
            </w:r>
          </w:p>
        </w:tc>
        <w:tc>
          <w:tcPr>
            <w:tcW w:w="432" w:type="dxa"/>
            <w:shd w:val="clear" w:color="auto" w:fill="DBE5F1" w:themeFill="accent1" w:themeFillTint="33"/>
            <w:textDirection w:val="btLr"/>
            <w:vAlign w:val="center"/>
          </w:tcPr>
          <w:p w:rsidR="003F7CD0" w:rsidRPr="00206E23" w:rsidRDefault="003F7CD0" w:rsidP="004D3514">
            <w:pPr>
              <w:pStyle w:val="normal0"/>
              <w:widowControl w:val="0"/>
              <w:ind w:left="113" w:right="113"/>
              <w:jc w:val="center"/>
              <w:rPr>
                <w:b/>
                <w:sz w:val="13"/>
                <w:szCs w:val="13"/>
                <w:lang w:val="es-CL"/>
              </w:rPr>
            </w:pPr>
            <w:r w:rsidRPr="00206E23">
              <w:rPr>
                <w:b/>
                <w:sz w:val="13"/>
                <w:szCs w:val="13"/>
                <w:lang w:val="es-CL"/>
              </w:rPr>
              <w:t>N</w:t>
            </w:r>
            <w:r w:rsidR="004D3514" w:rsidRPr="00206E23">
              <w:rPr>
                <w:b/>
                <w:sz w:val="13"/>
                <w:szCs w:val="13"/>
                <w:lang w:val="es-CL"/>
              </w:rPr>
              <w:t>o aplica</w:t>
            </w: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En base del análisis de patrones urbanos actuales y pasados, formular </w:t>
            </w:r>
            <w:r w:rsidRPr="00836A83">
              <w:rPr>
                <w:b/>
                <w:sz w:val="18"/>
                <w:szCs w:val="20"/>
                <w:lang w:val="es-CL"/>
              </w:rPr>
              <w:t>proyecciones y patrones  de dinámicas urbanas de medio y largo plazo con enfoque integral</w:t>
            </w:r>
            <w:r w:rsidRPr="00836A83">
              <w:rPr>
                <w:sz w:val="18"/>
                <w:szCs w:val="20"/>
                <w:lang w:val="es-CL"/>
              </w:rPr>
              <w:t>, con desagregación geográfica, para informar la formulación de la PNU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Robustecer </w:t>
            </w:r>
            <w:r w:rsidRPr="00836A83">
              <w:rPr>
                <w:b/>
                <w:sz w:val="18"/>
                <w:szCs w:val="20"/>
                <w:lang w:val="es-CL"/>
              </w:rPr>
              <w:t>el marco institucional</w:t>
            </w:r>
            <w:r w:rsidRPr="00836A83">
              <w:rPr>
                <w:sz w:val="18"/>
                <w:szCs w:val="20"/>
                <w:lang w:val="es-CL"/>
              </w:rPr>
              <w:t xml:space="preserve"> para liderar y coordinar la PNU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Establecer o fortalecer </w:t>
            </w:r>
            <w:r w:rsidRPr="00836A83">
              <w:rPr>
                <w:b/>
                <w:sz w:val="18"/>
                <w:szCs w:val="20"/>
                <w:lang w:val="es-CL"/>
              </w:rPr>
              <w:t>los marcos legales urbanos nacionales</w:t>
            </w:r>
            <w:r w:rsidRPr="00836A83">
              <w:rPr>
                <w:sz w:val="18"/>
                <w:szCs w:val="20"/>
                <w:lang w:val="es-CL"/>
              </w:rPr>
              <w:t xml:space="preserve"> para el desarrollo urbano sostenible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Establecer </w:t>
            </w:r>
            <w:r w:rsidRPr="00836A83">
              <w:rPr>
                <w:b/>
                <w:sz w:val="18"/>
                <w:szCs w:val="20"/>
                <w:lang w:val="es-CL"/>
              </w:rPr>
              <w:t>metas específicas y priorización</w:t>
            </w:r>
            <w:r w:rsidRPr="00836A83">
              <w:rPr>
                <w:sz w:val="18"/>
                <w:szCs w:val="20"/>
                <w:lang w:val="es-CL"/>
              </w:rPr>
              <w:t xml:space="preserve"> para el desarrollo urbano sostenible en base de necesidades locales 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Optimizar la </w:t>
            </w:r>
            <w:r w:rsidRPr="00836A83">
              <w:rPr>
                <w:b/>
                <w:sz w:val="18"/>
                <w:szCs w:val="20"/>
                <w:lang w:val="es-CL"/>
              </w:rPr>
              <w:t>coordinación y coherencia multisectorial y multi-nivel</w:t>
            </w:r>
            <w:r w:rsidRPr="00836A83">
              <w:rPr>
                <w:sz w:val="18"/>
                <w:szCs w:val="20"/>
                <w:lang w:val="es-CL"/>
              </w:rPr>
              <w:t xml:space="preserve"> en un marco espacial nacional para el desarrollo urbano sostenible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b/>
                <w:sz w:val="18"/>
                <w:szCs w:val="20"/>
                <w:lang w:val="es-CL"/>
              </w:rPr>
              <w:t>Reducir disparidades y inequidades urbanas y territoriales</w:t>
            </w:r>
            <w:r w:rsidRPr="00836A83">
              <w:rPr>
                <w:sz w:val="18"/>
                <w:szCs w:val="20"/>
                <w:lang w:val="es-CL"/>
              </w:rPr>
              <w:t xml:space="preserve"> en el interior de ciudades, entre áreas rurales y urbanas, y entre ciudades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DE6EB6" w:rsidRPr="00206E23" w:rsidTr="00400744">
        <w:trPr>
          <w:trHeight w:val="621"/>
        </w:trPr>
        <w:tc>
          <w:tcPr>
            <w:tcW w:w="7128" w:type="dxa"/>
            <w:gridSpan w:val="3"/>
            <w:shd w:val="clear" w:color="auto" w:fill="DBE5F1" w:themeFill="accent1" w:themeFillTint="33"/>
          </w:tcPr>
          <w:p w:rsidR="00DE6EB6" w:rsidRPr="00836A83" w:rsidRDefault="00DE6EB6" w:rsidP="00836A83">
            <w:pPr>
              <w:pStyle w:val="normal0"/>
              <w:jc w:val="both"/>
              <w:rPr>
                <w:sz w:val="18"/>
                <w:szCs w:val="20"/>
                <w:lang w:val="es-CL"/>
              </w:rPr>
            </w:pPr>
            <w:r w:rsidRPr="00836A83">
              <w:rPr>
                <w:sz w:val="18"/>
                <w:szCs w:val="20"/>
                <w:lang w:val="es-CL"/>
              </w:rPr>
              <w:t xml:space="preserve">Fortalecer la </w:t>
            </w:r>
            <w:r w:rsidRPr="00836A83">
              <w:rPr>
                <w:b/>
                <w:sz w:val="18"/>
                <w:szCs w:val="20"/>
                <w:lang w:val="es-CL"/>
              </w:rPr>
              <w:t>gobernanza democrática</w:t>
            </w:r>
            <w:r w:rsidRPr="00836A83">
              <w:rPr>
                <w:sz w:val="18"/>
                <w:szCs w:val="20"/>
                <w:lang w:val="es-CL"/>
              </w:rPr>
              <w:t xml:space="preserve"> y el reconocimiento de la ciudadanía como principal protagonista para un desarrollo urbano inclusivo</w:t>
            </w: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  <w:tc>
          <w:tcPr>
            <w:tcW w:w="432" w:type="dxa"/>
            <w:vAlign w:val="center"/>
          </w:tcPr>
          <w:p w:rsidR="00DE6EB6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val="es-CL"/>
              </w:rPr>
            </w:pPr>
          </w:p>
        </w:tc>
      </w:tr>
      <w:tr w:rsidR="003F7CD0" w:rsidRPr="00206E23" w:rsidTr="008D5D1B">
        <w:trPr>
          <w:trHeight w:val="562"/>
        </w:trPr>
        <w:tc>
          <w:tcPr>
            <w:tcW w:w="8856" w:type="dxa"/>
            <w:gridSpan w:val="7"/>
            <w:shd w:val="clear" w:color="auto" w:fill="FBD4B4" w:themeFill="accent6" w:themeFillTint="66"/>
            <w:vAlign w:val="center"/>
          </w:tcPr>
          <w:p w:rsidR="003F7CD0" w:rsidRPr="00206E23" w:rsidRDefault="00DE6EB6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  <w:lang w:val="es-CL"/>
              </w:rPr>
            </w:pPr>
            <w:r w:rsidRPr="00206E23">
              <w:rPr>
                <w:b/>
                <w:sz w:val="20"/>
                <w:szCs w:val="20"/>
                <w:lang w:val="es-CL"/>
              </w:rPr>
              <w:t>Comentarios y/o sugerencias adicionales</w:t>
            </w:r>
            <w:r w:rsidR="003F7CD0" w:rsidRPr="00206E23">
              <w:rPr>
                <w:b/>
                <w:sz w:val="20"/>
                <w:szCs w:val="20"/>
                <w:lang w:val="es-CL"/>
              </w:rPr>
              <w:t xml:space="preserve">: </w:t>
            </w:r>
          </w:p>
        </w:tc>
      </w:tr>
      <w:tr w:rsidR="003F7CD0" w:rsidRPr="00206E23" w:rsidTr="00F10E0A">
        <w:tc>
          <w:tcPr>
            <w:tcW w:w="8856" w:type="dxa"/>
            <w:gridSpan w:val="7"/>
          </w:tcPr>
          <w:p w:rsidR="003F7CD0" w:rsidRPr="00206E23" w:rsidRDefault="003F7CD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  <w:p w:rsidR="007E0F80" w:rsidRPr="00206E23" w:rsidRDefault="007E0F80" w:rsidP="003F7CD0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val="es-CL"/>
              </w:rPr>
            </w:pPr>
          </w:p>
        </w:tc>
      </w:tr>
    </w:tbl>
    <w:p w:rsidR="00DE6EB6" w:rsidRPr="00206E23" w:rsidRDefault="00DE6EB6" w:rsidP="00470D90">
      <w:pPr>
        <w:pStyle w:val="normal0"/>
        <w:spacing w:after="0"/>
        <w:jc w:val="both"/>
        <w:rPr>
          <w:sz w:val="20"/>
          <w:szCs w:val="20"/>
          <w:lang w:val="es-CL"/>
        </w:rPr>
      </w:pPr>
    </w:p>
    <w:sectPr w:rsidR="00DE6EB6" w:rsidRPr="00206E23" w:rsidSect="008E594C">
      <w:headerReference w:type="even" r:id="rId11"/>
      <w:headerReference w:type="default" r:id="rId12"/>
      <w:footerReference w:type="default" r:id="rId13"/>
      <w:pgSz w:w="12240" w:h="15840"/>
      <w:pgMar w:top="2074" w:right="1800" w:bottom="81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50" w:rsidRDefault="00436E50" w:rsidP="00ED0BF1">
      <w:pPr>
        <w:spacing w:after="0" w:line="240" w:lineRule="auto"/>
      </w:pPr>
      <w:r>
        <w:separator/>
      </w:r>
    </w:p>
  </w:endnote>
  <w:endnote w:type="continuationSeparator" w:id="0">
    <w:p w:rsidR="00436E50" w:rsidRDefault="00436E50" w:rsidP="00E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69" w:rsidRPr="00A83C08" w:rsidRDefault="00C663A5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sz w:val="20"/>
      </w:rPr>
    </w:pPr>
    <w:r w:rsidRPr="00A83C08">
      <w:rPr>
        <w:sz w:val="20"/>
      </w:rPr>
      <w:fldChar w:fldCharType="begin"/>
    </w:r>
    <w:r w:rsidR="00CD2269" w:rsidRPr="00A83C08">
      <w:rPr>
        <w:sz w:val="20"/>
      </w:rPr>
      <w:instrText>PAGE</w:instrText>
    </w:r>
    <w:r w:rsidRPr="00A83C08">
      <w:rPr>
        <w:sz w:val="20"/>
      </w:rPr>
      <w:fldChar w:fldCharType="separate"/>
    </w:r>
    <w:r w:rsidR="00D01DBE">
      <w:rPr>
        <w:noProof/>
        <w:sz w:val="20"/>
      </w:rPr>
      <w:t>12</w:t>
    </w:r>
    <w:r w:rsidRPr="00A83C08">
      <w:rPr>
        <w:sz w:val="20"/>
      </w:rPr>
      <w:fldChar w:fldCharType="end"/>
    </w:r>
  </w:p>
  <w:p w:rsidR="00CD2269" w:rsidRDefault="00CD2269">
    <w:pPr>
      <w:pStyle w:val="normal0"/>
      <w:tabs>
        <w:tab w:val="center" w:pos="4320"/>
        <w:tab w:val="right" w:pos="8640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50" w:rsidRDefault="00436E50" w:rsidP="00ED0BF1">
      <w:pPr>
        <w:spacing w:after="0" w:line="240" w:lineRule="auto"/>
      </w:pPr>
      <w:r>
        <w:separator/>
      </w:r>
    </w:p>
  </w:footnote>
  <w:footnote w:type="continuationSeparator" w:id="0">
    <w:p w:rsidR="00436E50" w:rsidRDefault="00436E50" w:rsidP="00ED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69" w:rsidRDefault="00C663A5">
    <w:pPr>
      <w:pStyle w:val="normal0"/>
      <w:tabs>
        <w:tab w:val="center" w:pos="4320"/>
        <w:tab w:val="right" w:pos="8640"/>
      </w:tabs>
      <w:spacing w:before="720" w:after="0" w:line="240" w:lineRule="auto"/>
      <w:jc w:val="center"/>
    </w:pPr>
    <w:r>
      <w:fldChar w:fldCharType="begin"/>
    </w:r>
    <w:r w:rsidR="00CD2269">
      <w:instrText>PAGE</w:instrText>
    </w:r>
    <w:r>
      <w:fldChar w:fldCharType="end"/>
    </w:r>
  </w:p>
  <w:p w:rsidR="00CD2269" w:rsidRDefault="00CD2269">
    <w:pPr>
      <w:pStyle w:val="normal0"/>
      <w:tabs>
        <w:tab w:val="center" w:pos="4320"/>
        <w:tab w:val="right" w:pos="864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69" w:rsidRDefault="00CD2269" w:rsidP="00880B68">
    <w:pPr>
      <w:pStyle w:val="normal0"/>
      <w:tabs>
        <w:tab w:val="center" w:pos="4320"/>
        <w:tab w:val="right" w:pos="8640"/>
      </w:tabs>
      <w:spacing w:before="720"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</wp:posOffset>
          </wp:positionH>
          <wp:positionV relativeFrom="paragraph">
            <wp:posOffset>276225</wp:posOffset>
          </wp:positionV>
          <wp:extent cx="3800475" cy="923925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D28"/>
    <w:multiLevelType w:val="hybridMultilevel"/>
    <w:tmpl w:val="78165762"/>
    <w:lvl w:ilvl="0" w:tplc="41A48BD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7035"/>
    <w:multiLevelType w:val="multilevel"/>
    <w:tmpl w:val="6DB2C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2121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12121"/>
      </w:rPr>
    </w:lvl>
  </w:abstractNum>
  <w:abstractNum w:abstractNumId="2">
    <w:nsid w:val="2FED62C1"/>
    <w:multiLevelType w:val="multilevel"/>
    <w:tmpl w:val="998871A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123DC3"/>
    <w:multiLevelType w:val="hybridMultilevel"/>
    <w:tmpl w:val="4B2E8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9A2EF7"/>
    <w:multiLevelType w:val="hybridMultilevel"/>
    <w:tmpl w:val="10B0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FE0699"/>
    <w:multiLevelType w:val="hybridMultilevel"/>
    <w:tmpl w:val="7ACA3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B7993"/>
    <w:multiLevelType w:val="hybridMultilevel"/>
    <w:tmpl w:val="925AF892"/>
    <w:lvl w:ilvl="0" w:tplc="218AED5C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5716B"/>
    <w:multiLevelType w:val="multilevel"/>
    <w:tmpl w:val="DEBA0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5D9D2A16"/>
    <w:multiLevelType w:val="multilevel"/>
    <w:tmpl w:val="7F1604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4FF553B"/>
    <w:multiLevelType w:val="hybridMultilevel"/>
    <w:tmpl w:val="20E2C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B4200C"/>
    <w:multiLevelType w:val="hybridMultilevel"/>
    <w:tmpl w:val="69C63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243CB7"/>
    <w:multiLevelType w:val="hybridMultilevel"/>
    <w:tmpl w:val="F4D4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3A103C"/>
    <w:multiLevelType w:val="multilevel"/>
    <w:tmpl w:val="4934C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0BF1"/>
    <w:rsid w:val="00014E87"/>
    <w:rsid w:val="00026413"/>
    <w:rsid w:val="00042E7C"/>
    <w:rsid w:val="00077095"/>
    <w:rsid w:val="000B2338"/>
    <w:rsid w:val="000C172D"/>
    <w:rsid w:val="000F18D1"/>
    <w:rsid w:val="00150114"/>
    <w:rsid w:val="001742CA"/>
    <w:rsid w:val="00175C99"/>
    <w:rsid w:val="00196F5E"/>
    <w:rsid w:val="00206E23"/>
    <w:rsid w:val="00217C3A"/>
    <w:rsid w:val="00256E9F"/>
    <w:rsid w:val="00274D29"/>
    <w:rsid w:val="0028691E"/>
    <w:rsid w:val="002D7B10"/>
    <w:rsid w:val="00317CB2"/>
    <w:rsid w:val="00350A8B"/>
    <w:rsid w:val="003860DF"/>
    <w:rsid w:val="003D1913"/>
    <w:rsid w:val="003F7CD0"/>
    <w:rsid w:val="00400744"/>
    <w:rsid w:val="00436E50"/>
    <w:rsid w:val="00470D90"/>
    <w:rsid w:val="004D0E20"/>
    <w:rsid w:val="004D3514"/>
    <w:rsid w:val="004E27DB"/>
    <w:rsid w:val="00515D20"/>
    <w:rsid w:val="00523808"/>
    <w:rsid w:val="00554EFD"/>
    <w:rsid w:val="005A76A0"/>
    <w:rsid w:val="00682E2D"/>
    <w:rsid w:val="007002CF"/>
    <w:rsid w:val="00704BFE"/>
    <w:rsid w:val="0073024F"/>
    <w:rsid w:val="00745BE3"/>
    <w:rsid w:val="007662A5"/>
    <w:rsid w:val="007917CB"/>
    <w:rsid w:val="007A1BCD"/>
    <w:rsid w:val="007A3BAB"/>
    <w:rsid w:val="007B416D"/>
    <w:rsid w:val="007E0F80"/>
    <w:rsid w:val="00816A47"/>
    <w:rsid w:val="008222C7"/>
    <w:rsid w:val="00835CD1"/>
    <w:rsid w:val="00836A83"/>
    <w:rsid w:val="00880B68"/>
    <w:rsid w:val="008876DA"/>
    <w:rsid w:val="008D15A9"/>
    <w:rsid w:val="008D5D1B"/>
    <w:rsid w:val="008E594C"/>
    <w:rsid w:val="0090649D"/>
    <w:rsid w:val="009E6F80"/>
    <w:rsid w:val="009F7D88"/>
    <w:rsid w:val="00A83C08"/>
    <w:rsid w:val="00AB2941"/>
    <w:rsid w:val="00C663A5"/>
    <w:rsid w:val="00CD1D5D"/>
    <w:rsid w:val="00CD2269"/>
    <w:rsid w:val="00D01DBE"/>
    <w:rsid w:val="00D83033"/>
    <w:rsid w:val="00DB39C9"/>
    <w:rsid w:val="00DE6EB6"/>
    <w:rsid w:val="00E00848"/>
    <w:rsid w:val="00E029EE"/>
    <w:rsid w:val="00E0454B"/>
    <w:rsid w:val="00E70B27"/>
    <w:rsid w:val="00EB02F3"/>
    <w:rsid w:val="00ED0BF1"/>
    <w:rsid w:val="00F01CCC"/>
    <w:rsid w:val="00F10E0A"/>
    <w:rsid w:val="00F17695"/>
    <w:rsid w:val="00F62D8C"/>
    <w:rsid w:val="00F66052"/>
    <w:rsid w:val="00FA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20"/>
  </w:style>
  <w:style w:type="paragraph" w:styleId="Heading1">
    <w:name w:val="heading 1"/>
    <w:basedOn w:val="normal0"/>
    <w:next w:val="normal0"/>
    <w:link w:val="Heading1Char"/>
    <w:qFormat/>
    <w:rsid w:val="00386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0" w:after="80"/>
      <w:outlineLvl w:val="0"/>
    </w:pPr>
    <w:rPr>
      <w:b/>
      <w:color w:val="auto"/>
      <w:sz w:val="24"/>
    </w:rPr>
  </w:style>
  <w:style w:type="paragraph" w:styleId="Heading2">
    <w:name w:val="heading 2"/>
    <w:basedOn w:val="normal0"/>
    <w:next w:val="normal0"/>
    <w:rsid w:val="00ED0BF1"/>
    <w:pPr>
      <w:spacing w:before="200" w:line="271" w:lineRule="auto"/>
      <w:outlineLvl w:val="1"/>
    </w:pPr>
    <w:rPr>
      <w:b/>
    </w:rPr>
  </w:style>
  <w:style w:type="paragraph" w:styleId="Heading3">
    <w:name w:val="heading 3"/>
    <w:basedOn w:val="normal0"/>
    <w:next w:val="normal0"/>
    <w:rsid w:val="00ED0BF1"/>
    <w:pPr>
      <w:spacing w:before="200" w:line="271" w:lineRule="auto"/>
      <w:outlineLvl w:val="2"/>
    </w:pPr>
    <w:rPr>
      <w:b/>
      <w:i/>
    </w:rPr>
  </w:style>
  <w:style w:type="paragraph" w:styleId="Heading4">
    <w:name w:val="heading 4"/>
    <w:basedOn w:val="normal0"/>
    <w:next w:val="normal0"/>
    <w:rsid w:val="00ED0B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D0B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D0B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0BF1"/>
  </w:style>
  <w:style w:type="paragraph" w:styleId="Title">
    <w:name w:val="Title"/>
    <w:basedOn w:val="normal0"/>
    <w:next w:val="normal0"/>
    <w:rsid w:val="00ED0BF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D0B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0BF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D0BF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0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68"/>
  </w:style>
  <w:style w:type="paragraph" w:styleId="Header">
    <w:name w:val="header"/>
    <w:basedOn w:val="Normal"/>
    <w:link w:val="HeaderChar"/>
    <w:uiPriority w:val="99"/>
    <w:unhideWhenUsed/>
    <w:rsid w:val="0088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68"/>
  </w:style>
  <w:style w:type="character" w:styleId="Hyperlink">
    <w:name w:val="Hyperlink"/>
    <w:basedOn w:val="DefaultParagraphFont"/>
    <w:uiPriority w:val="99"/>
    <w:unhideWhenUsed/>
    <w:rsid w:val="00880B6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024F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024F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4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4F"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024F"/>
    <w:pPr>
      <w:spacing w:after="0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3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5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2" w:lineRule="auto"/>
      <w:ind w:left="720"/>
      <w:contextualSpacing/>
    </w:pPr>
    <w:rPr>
      <w:rFonts w:eastAsiaTheme="majorEastAsia"/>
      <w:color w:val="auto"/>
      <w:lang w:val="es-CL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5BE3"/>
    <w:rPr>
      <w:rFonts w:eastAsiaTheme="majorEastAsia"/>
      <w:color w:val="auto"/>
      <w:lang w:val="es-CL" w:bidi="en-US"/>
    </w:rPr>
  </w:style>
  <w:style w:type="paragraph" w:customStyle="1" w:styleId="Normal1">
    <w:name w:val="Normal1"/>
    <w:rsid w:val="00745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</w:style>
  <w:style w:type="character" w:customStyle="1" w:styleId="Heading1Char">
    <w:name w:val="Heading 1 Char"/>
    <w:basedOn w:val="DefaultParagraphFont"/>
    <w:link w:val="Heading1"/>
    <w:rsid w:val="00745BE3"/>
    <w:rPr>
      <w:b/>
      <w:color w:val="auto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KQQa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herine.indvik@cep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jKQQa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B630E-B395-4373-83C8-3EDB97D0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Indvik</dc:creator>
  <cp:lastModifiedBy>user</cp:lastModifiedBy>
  <cp:revision>23</cp:revision>
  <cp:lastPrinted>2017-11-10T20:24:00Z</cp:lastPrinted>
  <dcterms:created xsi:type="dcterms:W3CDTF">2017-11-13T14:14:00Z</dcterms:created>
  <dcterms:modified xsi:type="dcterms:W3CDTF">2017-11-15T16:15:00Z</dcterms:modified>
</cp:coreProperties>
</file>